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49F5D" w14:textId="77777777" w:rsidR="001979DB" w:rsidRPr="00B93196" w:rsidRDefault="00BC4DBA" w:rsidP="00DD2549">
      <w:pPr>
        <w:spacing w:after="240"/>
        <w:jc w:val="center"/>
        <w:rPr>
          <w:b/>
          <w:bCs/>
          <w:sz w:val="24"/>
          <w:szCs w:val="18"/>
          <w:lang w:val="en-GB"/>
        </w:rPr>
      </w:pPr>
      <w:r w:rsidRPr="00B93196">
        <w:rPr>
          <w:b/>
          <w:bCs/>
          <w:sz w:val="24"/>
          <w:szCs w:val="18"/>
          <w:lang w:val="en-GB"/>
        </w:rPr>
        <w:t xml:space="preserve">Consent to the processing of personal data in the competition </w:t>
      </w:r>
    </w:p>
    <w:p w14:paraId="129583AA" w14:textId="77777777" w:rsidR="0087617B" w:rsidRPr="0087617B" w:rsidRDefault="0087617B" w:rsidP="0087617B">
      <w:pPr>
        <w:pStyle w:val="NormalnyWeb"/>
        <w:jc w:val="center"/>
        <w:rPr>
          <w:rFonts w:ascii="Times New Roman" w:eastAsia="MS Mincho" w:hAnsi="Times New Roman" w:cs="Times New Roman"/>
          <w:b/>
          <w:bCs/>
        </w:rPr>
      </w:pPr>
      <w:bookmarkStart w:id="0" w:name="_Hlk536772614"/>
      <w:r w:rsidRPr="0087617B">
        <w:rPr>
          <w:rFonts w:ascii="Times New Roman" w:hAnsi="Times New Roman" w:cs="Times New Roman"/>
          <w:b/>
          <w:bCs/>
        </w:rPr>
        <w:t xml:space="preserve">Snack Lab – </w:t>
      </w:r>
      <w:proofErr w:type="spellStart"/>
      <w:r w:rsidRPr="0087617B">
        <w:rPr>
          <w:rFonts w:ascii="Times New Roman" w:hAnsi="Times New Roman" w:cs="Times New Roman"/>
          <w:b/>
          <w:bCs/>
        </w:rPr>
        <w:t>health</w:t>
      </w:r>
      <w:proofErr w:type="spellEnd"/>
      <w:r w:rsidRPr="0087617B">
        <w:rPr>
          <w:rFonts w:ascii="Times New Roman" w:hAnsi="Times New Roman" w:cs="Times New Roman"/>
          <w:b/>
          <w:bCs/>
        </w:rPr>
        <w:t xml:space="preserve">, </w:t>
      </w:r>
      <w:proofErr w:type="spellStart"/>
      <w:r w:rsidRPr="0087617B">
        <w:rPr>
          <w:rFonts w:ascii="Times New Roman" w:hAnsi="Times New Roman" w:cs="Times New Roman"/>
          <w:b/>
          <w:bCs/>
        </w:rPr>
        <w:t>beauty</w:t>
      </w:r>
      <w:proofErr w:type="spellEnd"/>
      <w:r w:rsidRPr="0087617B">
        <w:rPr>
          <w:rFonts w:ascii="Times New Roman" w:hAnsi="Times New Roman" w:cs="Times New Roman"/>
          <w:b/>
          <w:bCs/>
        </w:rPr>
        <w:t xml:space="preserve">, </w:t>
      </w:r>
      <w:proofErr w:type="spellStart"/>
      <w:r w:rsidRPr="0087617B">
        <w:rPr>
          <w:rFonts w:ascii="Times New Roman" w:hAnsi="Times New Roman" w:cs="Times New Roman"/>
          <w:b/>
          <w:bCs/>
        </w:rPr>
        <w:t>condittion</w:t>
      </w:r>
      <w:proofErr w:type="spellEnd"/>
      <w:r w:rsidRPr="0087617B">
        <w:rPr>
          <w:rFonts w:ascii="Times New Roman" w:hAnsi="Times New Roman" w:cs="Times New Roman"/>
          <w:b/>
          <w:bCs/>
        </w:rPr>
        <w:t xml:space="preserve"> on in the </w:t>
      </w:r>
      <w:proofErr w:type="spellStart"/>
      <w:r w:rsidRPr="0087617B">
        <w:rPr>
          <w:rFonts w:ascii="Times New Roman" w:hAnsi="Times New Roman" w:cs="Times New Roman"/>
          <w:b/>
          <w:bCs/>
        </w:rPr>
        <w:t>rhythm</w:t>
      </w:r>
      <w:proofErr w:type="spellEnd"/>
      <w:r w:rsidRPr="0087617B">
        <w:rPr>
          <w:rFonts w:ascii="Times New Roman" w:hAnsi="Times New Roman" w:cs="Times New Roman"/>
          <w:b/>
          <w:bCs/>
        </w:rPr>
        <w:t xml:space="preserve"> of Zero Waste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BC4DBA" w:rsidRPr="00B93196" w14:paraId="762BE4F7" w14:textId="77777777" w:rsidTr="001979DB">
        <w:tc>
          <w:tcPr>
            <w:tcW w:w="2410" w:type="dxa"/>
            <w:vAlign w:val="bottom"/>
          </w:tcPr>
          <w:bookmarkEnd w:id="0"/>
          <w:p w14:paraId="2A8BBEBF" w14:textId="77777777" w:rsidR="00BC4DBA" w:rsidRPr="00B93196" w:rsidRDefault="00BC4DBA" w:rsidP="00BC4DBA">
            <w:pPr>
              <w:spacing w:after="240"/>
              <w:rPr>
                <w:bCs/>
                <w:sz w:val="24"/>
                <w:szCs w:val="18"/>
                <w:lang w:val="en-GB"/>
              </w:rPr>
            </w:pPr>
            <w:r w:rsidRPr="00B93196">
              <w:rPr>
                <w:sz w:val="24"/>
                <w:szCs w:val="18"/>
                <w:lang w:val="en-GB"/>
              </w:rPr>
              <w:t>Full Name</w:t>
            </w:r>
          </w:p>
        </w:tc>
        <w:tc>
          <w:tcPr>
            <w:tcW w:w="6652" w:type="dxa"/>
            <w:tcBorders>
              <w:bottom w:val="dashed" w:sz="4" w:space="0" w:color="auto"/>
            </w:tcBorders>
          </w:tcPr>
          <w:p w14:paraId="4E217FAD" w14:textId="77777777" w:rsidR="00BC4DBA" w:rsidRPr="00B93196" w:rsidRDefault="00BC4DBA" w:rsidP="00BC4DBA">
            <w:pPr>
              <w:spacing w:after="240"/>
              <w:rPr>
                <w:bCs/>
                <w:sz w:val="24"/>
                <w:szCs w:val="18"/>
                <w:lang w:val="en-GB"/>
              </w:rPr>
            </w:pPr>
          </w:p>
        </w:tc>
      </w:tr>
      <w:tr w:rsidR="001979DB" w:rsidRPr="00B93196" w14:paraId="7FE56F21" w14:textId="77777777" w:rsidTr="001979DB">
        <w:tc>
          <w:tcPr>
            <w:tcW w:w="2410" w:type="dxa"/>
            <w:vAlign w:val="bottom"/>
          </w:tcPr>
          <w:p w14:paraId="0CFBBEC3" w14:textId="77777777" w:rsidR="001979DB" w:rsidRPr="00B93196" w:rsidRDefault="001979DB" w:rsidP="00BC4DBA">
            <w:pPr>
              <w:spacing w:after="240"/>
              <w:rPr>
                <w:bCs/>
                <w:sz w:val="24"/>
                <w:szCs w:val="18"/>
                <w:lang w:val="en-GB"/>
              </w:rPr>
            </w:pPr>
            <w:r w:rsidRPr="00B93196">
              <w:rPr>
                <w:sz w:val="24"/>
                <w:szCs w:val="18"/>
                <w:lang w:val="en-GB"/>
              </w:rPr>
              <w:t>Address</w:t>
            </w:r>
          </w:p>
        </w:tc>
        <w:tc>
          <w:tcPr>
            <w:tcW w:w="6652" w:type="dxa"/>
            <w:tcBorders>
              <w:top w:val="dashed" w:sz="4" w:space="0" w:color="auto"/>
              <w:bottom w:val="dashed" w:sz="4" w:space="0" w:color="auto"/>
            </w:tcBorders>
          </w:tcPr>
          <w:p w14:paraId="30D1E907" w14:textId="77777777" w:rsidR="001979DB" w:rsidRPr="00B93196" w:rsidRDefault="001979DB" w:rsidP="00BC4DBA">
            <w:pPr>
              <w:spacing w:after="240"/>
              <w:rPr>
                <w:bCs/>
                <w:sz w:val="24"/>
                <w:szCs w:val="18"/>
                <w:lang w:val="en-GB"/>
              </w:rPr>
            </w:pPr>
          </w:p>
        </w:tc>
      </w:tr>
      <w:tr w:rsidR="001979DB" w:rsidRPr="00B93196" w14:paraId="48F447F1" w14:textId="77777777" w:rsidTr="001979DB">
        <w:tc>
          <w:tcPr>
            <w:tcW w:w="2410" w:type="dxa"/>
            <w:vAlign w:val="bottom"/>
          </w:tcPr>
          <w:p w14:paraId="1FE55108" w14:textId="77777777" w:rsidR="001979DB" w:rsidRPr="00B93196" w:rsidRDefault="001979DB" w:rsidP="00BC4DBA">
            <w:pPr>
              <w:spacing w:after="240"/>
              <w:rPr>
                <w:bCs/>
                <w:sz w:val="24"/>
                <w:szCs w:val="18"/>
                <w:lang w:val="en-GB"/>
              </w:rPr>
            </w:pPr>
            <w:r w:rsidRPr="00B93196">
              <w:rPr>
                <w:sz w:val="24"/>
                <w:szCs w:val="18"/>
                <w:lang w:val="en-GB"/>
              </w:rPr>
              <w:t>Telephone</w:t>
            </w:r>
          </w:p>
        </w:tc>
        <w:tc>
          <w:tcPr>
            <w:tcW w:w="6652" w:type="dxa"/>
            <w:tcBorders>
              <w:top w:val="dashed" w:sz="4" w:space="0" w:color="auto"/>
              <w:bottom w:val="dashed" w:sz="4" w:space="0" w:color="auto"/>
            </w:tcBorders>
          </w:tcPr>
          <w:p w14:paraId="3B62661D" w14:textId="77777777" w:rsidR="001979DB" w:rsidRPr="00B93196" w:rsidRDefault="001979DB" w:rsidP="00BC4DBA">
            <w:pPr>
              <w:spacing w:after="240"/>
              <w:rPr>
                <w:bCs/>
                <w:sz w:val="24"/>
                <w:szCs w:val="18"/>
                <w:lang w:val="en-GB"/>
              </w:rPr>
            </w:pPr>
          </w:p>
        </w:tc>
      </w:tr>
      <w:tr w:rsidR="001979DB" w:rsidRPr="00B93196" w14:paraId="717921F4" w14:textId="77777777" w:rsidTr="001979DB">
        <w:tc>
          <w:tcPr>
            <w:tcW w:w="2410" w:type="dxa"/>
            <w:vAlign w:val="bottom"/>
          </w:tcPr>
          <w:p w14:paraId="5E78C77C" w14:textId="77777777" w:rsidR="001979DB" w:rsidRPr="00B93196" w:rsidRDefault="001979DB" w:rsidP="00BC4DBA">
            <w:pPr>
              <w:spacing w:after="240"/>
              <w:rPr>
                <w:bCs/>
                <w:sz w:val="24"/>
                <w:szCs w:val="18"/>
                <w:lang w:val="en-GB"/>
              </w:rPr>
            </w:pPr>
            <w:r w:rsidRPr="00B93196">
              <w:rPr>
                <w:sz w:val="24"/>
                <w:szCs w:val="18"/>
                <w:lang w:val="en-GB"/>
              </w:rPr>
              <w:t>Email</w:t>
            </w:r>
          </w:p>
        </w:tc>
        <w:tc>
          <w:tcPr>
            <w:tcW w:w="6652" w:type="dxa"/>
            <w:tcBorders>
              <w:top w:val="dashed" w:sz="4" w:space="0" w:color="auto"/>
              <w:bottom w:val="dashed" w:sz="4" w:space="0" w:color="auto"/>
            </w:tcBorders>
          </w:tcPr>
          <w:p w14:paraId="5A89BF34" w14:textId="77777777" w:rsidR="001979DB" w:rsidRPr="00B93196" w:rsidRDefault="001979DB" w:rsidP="00BC4DBA">
            <w:pPr>
              <w:spacing w:after="240"/>
              <w:rPr>
                <w:bCs/>
                <w:sz w:val="24"/>
                <w:szCs w:val="18"/>
                <w:lang w:val="en-GB"/>
              </w:rPr>
            </w:pPr>
          </w:p>
        </w:tc>
      </w:tr>
    </w:tbl>
    <w:p w14:paraId="4F187557" w14:textId="77777777" w:rsidR="00BC4DBA" w:rsidRPr="00B93196" w:rsidRDefault="00BC4DBA" w:rsidP="00BC4DBA">
      <w:pPr>
        <w:spacing w:after="240"/>
        <w:rPr>
          <w:b/>
          <w:bCs/>
          <w:sz w:val="24"/>
          <w:szCs w:val="18"/>
          <w:lang w:val="en-GB"/>
        </w:rPr>
      </w:pPr>
    </w:p>
    <w:p w14:paraId="785A736D" w14:textId="77777777" w:rsidR="00BC4DBA" w:rsidRPr="00B93196" w:rsidRDefault="00BC4DBA" w:rsidP="00BC4DBA">
      <w:pPr>
        <w:spacing w:after="240"/>
        <w:jc w:val="right"/>
        <w:rPr>
          <w:bCs/>
          <w:sz w:val="24"/>
          <w:szCs w:val="18"/>
          <w:lang w:val="en-GB"/>
        </w:rPr>
      </w:pPr>
      <w:r w:rsidRPr="00B93196">
        <w:rPr>
          <w:sz w:val="24"/>
          <w:szCs w:val="18"/>
          <w:lang w:val="en-GB"/>
        </w:rPr>
        <w:t>………………………………</w:t>
      </w:r>
    </w:p>
    <w:p w14:paraId="410B2139" w14:textId="77777777" w:rsidR="00BC4DBA" w:rsidRPr="00B93196" w:rsidRDefault="00BC4DBA" w:rsidP="00BC4DBA">
      <w:pPr>
        <w:spacing w:after="240"/>
        <w:jc w:val="right"/>
        <w:rPr>
          <w:bCs/>
          <w:sz w:val="14"/>
          <w:szCs w:val="18"/>
          <w:lang w:val="en-GB"/>
        </w:rPr>
      </w:pPr>
      <w:r w:rsidRPr="00B93196">
        <w:rPr>
          <w:sz w:val="14"/>
          <w:szCs w:val="18"/>
          <w:lang w:val="en-GB"/>
        </w:rPr>
        <w:t>(Date and signature of Grantor)</w:t>
      </w:r>
    </w:p>
    <w:p w14:paraId="63064EAA" w14:textId="77777777" w:rsidR="00DD2549" w:rsidRPr="00B93196" w:rsidRDefault="00DD2549" w:rsidP="00DD2549">
      <w:pPr>
        <w:spacing w:after="240"/>
        <w:jc w:val="center"/>
        <w:rPr>
          <w:szCs w:val="18"/>
          <w:lang w:val="en-GB"/>
        </w:rPr>
      </w:pPr>
      <w:r w:rsidRPr="00B93196">
        <w:rPr>
          <w:b/>
          <w:bCs/>
          <w:szCs w:val="18"/>
          <w:lang w:val="en-GB"/>
        </w:rPr>
        <w:t>Personal data processing information clause</w:t>
      </w:r>
    </w:p>
    <w:p w14:paraId="0404AA20" w14:textId="092D1EC0" w:rsidR="00DD2549" w:rsidRPr="00967D64" w:rsidRDefault="00DD2549" w:rsidP="00B33925">
      <w:pPr>
        <w:spacing w:after="0"/>
        <w:ind w:firstLine="426"/>
        <w:jc w:val="both"/>
        <w:rPr>
          <w:rFonts w:cstheme="minorHAnsi"/>
          <w:sz w:val="20"/>
          <w:szCs w:val="20"/>
          <w:lang w:val="en-GB"/>
        </w:rPr>
      </w:pPr>
      <w:proofErr w:type="gramStart"/>
      <w:r w:rsidRPr="00967D64">
        <w:rPr>
          <w:rFonts w:cstheme="minorHAnsi"/>
          <w:sz w:val="20"/>
          <w:szCs w:val="20"/>
          <w:lang w:val="en-GB"/>
        </w:rPr>
        <w:t xml:space="preserve">Pursuant to </w:t>
      </w:r>
      <w:hyperlink r:id="rId5" w:history="1">
        <w:r w:rsidRPr="00967D64">
          <w:rPr>
            <w:rFonts w:cstheme="minorHAnsi"/>
            <w:sz w:val="20"/>
            <w:szCs w:val="20"/>
            <w:lang w:val="en-GB"/>
          </w:rPr>
          <w:t>Article 13(1) and (2) of GDPR</w:t>
        </w:r>
      </w:hyperlink>
      <w:r w:rsidR="00B93196" w:rsidRPr="00967D64">
        <w:rPr>
          <w:rFonts w:cstheme="minorHAnsi"/>
          <w:sz w:val="20"/>
          <w:szCs w:val="20"/>
          <w:lang w:val="en-GB"/>
        </w:rPr>
        <w:t xml:space="preserve"> </w:t>
      </w:r>
      <w:r w:rsidRPr="00967D64">
        <w:rPr>
          <w:rFonts w:cstheme="minorHAnsi"/>
          <w:sz w:val="20"/>
          <w:szCs w:val="20"/>
          <w:lang w:val="en-GB"/>
        </w:rPr>
        <w:t xml:space="preserve">Regulation (EU) </w:t>
      </w:r>
      <w:hyperlink r:id="rId6" w:history="1">
        <w:r w:rsidRPr="00967D64">
          <w:rPr>
            <w:rFonts w:cstheme="minorHAnsi"/>
            <w:sz w:val="20"/>
            <w:szCs w:val="20"/>
            <w:lang w:val="en-GB"/>
          </w:rPr>
          <w:t>2016/679</w:t>
        </w:r>
      </w:hyperlink>
      <w:r w:rsidRPr="00967D64">
        <w:rPr>
          <w:rFonts w:cstheme="minorHAnsi"/>
          <w:sz w:val="20"/>
          <w:szCs w:val="20"/>
          <w:lang w:val="en-GB"/>
        </w:rPr>
        <w:t xml:space="preserve"> of the European Parliament and of the Council of 27 April 2016 on the protection of natural persons with regard to the processing of personal data and on the free movement of such data, and repealing Directive </w:t>
      </w:r>
      <w:hyperlink r:id="rId7" w:history="1">
        <w:r w:rsidRPr="00967D64">
          <w:rPr>
            <w:rFonts w:cstheme="minorHAnsi"/>
            <w:sz w:val="20"/>
            <w:szCs w:val="20"/>
            <w:lang w:val="en-GB"/>
          </w:rPr>
          <w:t>95/46/EC</w:t>
        </w:r>
      </w:hyperlink>
      <w:r w:rsidRPr="00967D64">
        <w:rPr>
          <w:rFonts w:cstheme="minorHAnsi"/>
          <w:sz w:val="20"/>
          <w:szCs w:val="20"/>
          <w:lang w:val="en-GB"/>
        </w:rPr>
        <w:t xml:space="preserve"> (General Data Protection Regulation), we hereby notify that:</w:t>
      </w:r>
      <w:proofErr w:type="gramEnd"/>
      <w:r w:rsidRPr="00967D64">
        <w:rPr>
          <w:rFonts w:cstheme="minorHAnsi"/>
          <w:sz w:val="20"/>
          <w:szCs w:val="20"/>
          <w:lang w:val="en-GB"/>
        </w:rPr>
        <w:t xml:space="preserve"> </w:t>
      </w:r>
    </w:p>
    <w:p w14:paraId="41FF4359" w14:textId="77777777" w:rsidR="00DD2549" w:rsidRPr="00967D64" w:rsidRDefault="00DD2549" w:rsidP="00B33925">
      <w:pPr>
        <w:spacing w:after="0"/>
        <w:jc w:val="both"/>
        <w:rPr>
          <w:rFonts w:eastAsia="Times New Roman" w:cstheme="minorHAnsi"/>
          <w:b/>
          <w:bCs/>
          <w:color w:val="666666"/>
          <w:sz w:val="20"/>
          <w:szCs w:val="20"/>
          <w:lang w:val="en-GB"/>
        </w:rPr>
      </w:pPr>
      <w:r w:rsidRPr="00967D64">
        <w:rPr>
          <w:rFonts w:eastAsia="Times New Roman" w:cstheme="minorHAnsi"/>
          <w:b/>
          <w:bCs/>
          <w:color w:val="666666"/>
          <w:sz w:val="20"/>
          <w:szCs w:val="20"/>
          <w:lang w:val="en-GB"/>
        </w:rPr>
        <w:t xml:space="preserve">The Personal Data Controller is Zentis </w:t>
      </w:r>
      <w:proofErr w:type="spellStart"/>
      <w:r w:rsidRPr="00967D64">
        <w:rPr>
          <w:rFonts w:eastAsia="Times New Roman" w:cstheme="minorHAnsi"/>
          <w:b/>
          <w:bCs/>
          <w:color w:val="666666"/>
          <w:sz w:val="20"/>
          <w:szCs w:val="20"/>
          <w:lang w:val="en-GB"/>
        </w:rPr>
        <w:t>Polska</w:t>
      </w:r>
      <w:proofErr w:type="spellEnd"/>
      <w:r w:rsidRPr="00967D64">
        <w:rPr>
          <w:rFonts w:eastAsia="Times New Roman" w:cstheme="minorHAnsi"/>
          <w:b/>
          <w:bCs/>
          <w:color w:val="666666"/>
          <w:sz w:val="20"/>
          <w:szCs w:val="20"/>
          <w:lang w:val="en-GB"/>
        </w:rPr>
        <w:t xml:space="preserve"> </w:t>
      </w:r>
      <w:proofErr w:type="spellStart"/>
      <w:r w:rsidRPr="00967D64">
        <w:rPr>
          <w:rFonts w:eastAsia="Times New Roman" w:cstheme="minorHAnsi"/>
          <w:b/>
          <w:bCs/>
          <w:color w:val="666666"/>
          <w:sz w:val="20"/>
          <w:szCs w:val="20"/>
          <w:lang w:val="en-GB"/>
        </w:rPr>
        <w:t>Sp</w:t>
      </w:r>
      <w:proofErr w:type="spellEnd"/>
      <w:r w:rsidRPr="00967D64">
        <w:rPr>
          <w:rFonts w:eastAsia="Times New Roman" w:cstheme="minorHAnsi"/>
          <w:b/>
          <w:bCs/>
          <w:color w:val="666666"/>
          <w:sz w:val="20"/>
          <w:szCs w:val="20"/>
          <w:lang w:val="en-GB"/>
        </w:rPr>
        <w:t xml:space="preserve"> z </w:t>
      </w:r>
      <w:proofErr w:type="spellStart"/>
      <w:r w:rsidRPr="00967D64">
        <w:rPr>
          <w:rFonts w:eastAsia="Times New Roman" w:cstheme="minorHAnsi"/>
          <w:b/>
          <w:bCs/>
          <w:color w:val="666666"/>
          <w:sz w:val="20"/>
          <w:szCs w:val="20"/>
          <w:lang w:val="en-GB"/>
        </w:rPr>
        <w:t>o.o</w:t>
      </w:r>
      <w:proofErr w:type="spellEnd"/>
      <w:r w:rsidRPr="00967D64">
        <w:rPr>
          <w:rFonts w:eastAsia="Times New Roman" w:cstheme="minorHAnsi"/>
          <w:b/>
          <w:bCs/>
          <w:color w:val="666666"/>
          <w:sz w:val="20"/>
          <w:szCs w:val="20"/>
          <w:lang w:val="en-GB"/>
        </w:rPr>
        <w:t xml:space="preserve">. with its seat in </w:t>
      </w:r>
      <w:proofErr w:type="spellStart"/>
      <w:r w:rsidRPr="00967D64">
        <w:rPr>
          <w:rFonts w:eastAsia="Times New Roman" w:cstheme="minorHAnsi"/>
          <w:b/>
          <w:bCs/>
          <w:color w:val="666666"/>
          <w:sz w:val="20"/>
          <w:szCs w:val="20"/>
          <w:lang w:val="en-GB"/>
        </w:rPr>
        <w:t>Żelków</w:t>
      </w:r>
      <w:proofErr w:type="spellEnd"/>
      <w:r w:rsidRPr="00967D64">
        <w:rPr>
          <w:rFonts w:eastAsia="Times New Roman" w:cstheme="minorHAnsi"/>
          <w:b/>
          <w:bCs/>
          <w:color w:val="666666"/>
          <w:sz w:val="20"/>
          <w:szCs w:val="20"/>
          <w:lang w:val="en-GB"/>
        </w:rPr>
        <w:t xml:space="preserve"> </w:t>
      </w:r>
      <w:proofErr w:type="spellStart"/>
      <w:r w:rsidRPr="00967D64">
        <w:rPr>
          <w:rFonts w:eastAsia="Times New Roman" w:cstheme="minorHAnsi"/>
          <w:b/>
          <w:bCs/>
          <w:color w:val="666666"/>
          <w:sz w:val="20"/>
          <w:szCs w:val="20"/>
          <w:lang w:val="en-GB"/>
        </w:rPr>
        <w:t>Kolonia</w:t>
      </w:r>
      <w:proofErr w:type="spellEnd"/>
      <w:r w:rsidRPr="00967D64">
        <w:rPr>
          <w:rFonts w:eastAsia="Times New Roman" w:cstheme="minorHAnsi"/>
          <w:b/>
          <w:bCs/>
          <w:color w:val="666666"/>
          <w:sz w:val="20"/>
          <w:szCs w:val="20"/>
          <w:lang w:val="en-GB"/>
        </w:rPr>
        <w:t xml:space="preserve">, </w:t>
      </w:r>
      <w:proofErr w:type="spellStart"/>
      <w:r w:rsidRPr="00967D64">
        <w:rPr>
          <w:rFonts w:eastAsia="Times New Roman" w:cstheme="minorHAnsi"/>
          <w:b/>
          <w:bCs/>
          <w:color w:val="666666"/>
          <w:sz w:val="20"/>
          <w:szCs w:val="20"/>
          <w:lang w:val="en-GB"/>
        </w:rPr>
        <w:t>ul</w:t>
      </w:r>
      <w:proofErr w:type="spellEnd"/>
      <w:r w:rsidRPr="00967D64">
        <w:rPr>
          <w:rFonts w:eastAsia="Times New Roman" w:cstheme="minorHAnsi"/>
          <w:b/>
          <w:bCs/>
          <w:color w:val="666666"/>
          <w:sz w:val="20"/>
          <w:szCs w:val="20"/>
          <w:lang w:val="en-GB"/>
        </w:rPr>
        <w:t xml:space="preserve">. </w:t>
      </w:r>
      <w:proofErr w:type="spellStart"/>
      <w:r w:rsidRPr="00967D64">
        <w:rPr>
          <w:rFonts w:eastAsia="Times New Roman" w:cstheme="minorHAnsi"/>
          <w:b/>
          <w:bCs/>
          <w:color w:val="666666"/>
          <w:sz w:val="20"/>
          <w:szCs w:val="20"/>
          <w:lang w:val="en-GB"/>
        </w:rPr>
        <w:t>Przemysłowa</w:t>
      </w:r>
      <w:proofErr w:type="spellEnd"/>
      <w:r w:rsidRPr="00967D64">
        <w:rPr>
          <w:rFonts w:eastAsia="Times New Roman" w:cstheme="minorHAnsi"/>
          <w:b/>
          <w:bCs/>
          <w:color w:val="666666"/>
          <w:sz w:val="20"/>
          <w:szCs w:val="20"/>
          <w:lang w:val="en-GB"/>
        </w:rPr>
        <w:t xml:space="preserve"> 8, 08-</w:t>
      </w:r>
      <w:proofErr w:type="gramStart"/>
      <w:r w:rsidRPr="00967D64">
        <w:rPr>
          <w:rFonts w:eastAsia="Times New Roman" w:cstheme="minorHAnsi"/>
          <w:b/>
          <w:bCs/>
          <w:color w:val="666666"/>
          <w:sz w:val="20"/>
          <w:szCs w:val="20"/>
          <w:lang w:val="en-GB"/>
        </w:rPr>
        <w:t>110</w:t>
      </w:r>
      <w:proofErr w:type="gramEnd"/>
      <w:r w:rsidRPr="00967D64">
        <w:rPr>
          <w:rFonts w:eastAsia="Times New Roman" w:cstheme="minorHAnsi"/>
          <w:b/>
          <w:bCs/>
          <w:color w:val="666666"/>
          <w:sz w:val="20"/>
          <w:szCs w:val="20"/>
          <w:lang w:val="en-GB"/>
        </w:rPr>
        <w:t xml:space="preserve"> </w:t>
      </w:r>
      <w:proofErr w:type="spellStart"/>
      <w:r w:rsidRPr="00967D64">
        <w:rPr>
          <w:rFonts w:eastAsia="Times New Roman" w:cstheme="minorHAnsi"/>
          <w:b/>
          <w:bCs/>
          <w:color w:val="666666"/>
          <w:sz w:val="20"/>
          <w:szCs w:val="20"/>
          <w:lang w:val="en-GB"/>
        </w:rPr>
        <w:t>Siedlce</w:t>
      </w:r>
      <w:proofErr w:type="spellEnd"/>
      <w:r w:rsidRPr="00967D64">
        <w:rPr>
          <w:rFonts w:eastAsia="Times New Roman" w:cstheme="minorHAnsi"/>
          <w:b/>
          <w:bCs/>
          <w:color w:val="666666"/>
          <w:sz w:val="20"/>
          <w:szCs w:val="20"/>
          <w:lang w:val="en-GB"/>
        </w:rPr>
        <w:t xml:space="preserve"> (hereinafter referred to as the Controller). </w:t>
      </w:r>
    </w:p>
    <w:p w14:paraId="78C7903C" w14:textId="77777777" w:rsidR="00DD2549" w:rsidRPr="00967D64" w:rsidRDefault="00DD2549" w:rsidP="00867F58">
      <w:pPr>
        <w:spacing w:after="0" w:line="240" w:lineRule="auto"/>
        <w:ind w:firstLine="708"/>
        <w:jc w:val="both"/>
        <w:rPr>
          <w:rFonts w:cstheme="minorHAnsi"/>
          <w:sz w:val="20"/>
          <w:szCs w:val="20"/>
          <w:lang w:val="en-GB"/>
        </w:rPr>
      </w:pPr>
      <w:r w:rsidRPr="00967D64">
        <w:rPr>
          <w:rFonts w:cstheme="minorHAnsi"/>
          <w:sz w:val="20"/>
          <w:szCs w:val="20"/>
          <w:lang w:val="en-GB"/>
        </w:rPr>
        <w:t xml:space="preserve">The Controller appointed a Data Protection Supervisor and all personal data-related issues </w:t>
      </w:r>
      <w:proofErr w:type="gramStart"/>
      <w:r w:rsidRPr="00967D64">
        <w:rPr>
          <w:rFonts w:cstheme="minorHAnsi"/>
          <w:sz w:val="20"/>
          <w:szCs w:val="20"/>
          <w:lang w:val="en-GB"/>
        </w:rPr>
        <w:t>should be communicated</w:t>
      </w:r>
      <w:proofErr w:type="gramEnd"/>
      <w:r w:rsidRPr="00967D64">
        <w:rPr>
          <w:rFonts w:cstheme="minorHAnsi"/>
          <w:sz w:val="20"/>
          <w:szCs w:val="20"/>
          <w:lang w:val="en-GB"/>
        </w:rPr>
        <w:t xml:space="preserve"> by email to </w:t>
      </w:r>
      <w:hyperlink r:id="rId8" w:history="1">
        <w:r w:rsidRPr="00967D64">
          <w:rPr>
            <w:rStyle w:val="Hipercze"/>
            <w:rFonts w:cstheme="minorHAnsi"/>
            <w:b/>
            <w:bCs/>
            <w:sz w:val="20"/>
            <w:szCs w:val="20"/>
            <w:lang w:val="en-GB"/>
          </w:rPr>
          <w:t>abi@zentis.pl</w:t>
        </w:r>
      </w:hyperlink>
      <w:r w:rsidRPr="00967D64">
        <w:rPr>
          <w:rFonts w:cstheme="minorHAnsi"/>
          <w:sz w:val="20"/>
          <w:szCs w:val="20"/>
          <w:lang w:val="en-GB"/>
        </w:rPr>
        <w:t xml:space="preserve"> or by regular post to the address of the Controller.</w:t>
      </w:r>
    </w:p>
    <w:p w14:paraId="1AF54503" w14:textId="6B27C124" w:rsidR="00596067" w:rsidRPr="00967D64" w:rsidRDefault="00DD2549" w:rsidP="00867F58">
      <w:pPr>
        <w:spacing w:after="120"/>
        <w:ind w:firstLine="709"/>
        <w:jc w:val="both"/>
        <w:rPr>
          <w:rFonts w:cstheme="minorHAnsi"/>
          <w:b/>
          <w:bCs/>
          <w:sz w:val="20"/>
          <w:szCs w:val="20"/>
          <w:lang w:val="en-GB"/>
        </w:rPr>
      </w:pPr>
      <w:r w:rsidRPr="00967D64">
        <w:rPr>
          <w:rFonts w:cstheme="minorHAnsi"/>
          <w:sz w:val="20"/>
          <w:szCs w:val="20"/>
          <w:lang w:val="en-GB"/>
        </w:rPr>
        <w:t xml:space="preserve">Your personal data is processed for the purpose of organization of the competition </w:t>
      </w:r>
      <w:r w:rsidR="000D1898" w:rsidRPr="00967D64">
        <w:rPr>
          <w:rFonts w:cstheme="minorHAnsi"/>
          <w:sz w:val="20"/>
          <w:szCs w:val="20"/>
          <w:lang w:val="en-GB"/>
        </w:rPr>
        <w:t>“</w:t>
      </w:r>
      <w:bookmarkStart w:id="1" w:name="_Hlk124856144"/>
      <w:r w:rsidR="00867F58" w:rsidRPr="00867F58">
        <w:rPr>
          <w:rFonts w:cstheme="minorHAnsi"/>
          <w:i/>
          <w:sz w:val="20"/>
          <w:szCs w:val="20"/>
          <w:lang w:val="en-GB"/>
        </w:rPr>
        <w:t xml:space="preserve">Snack Lab – health, beauty, </w:t>
      </w:r>
      <w:proofErr w:type="spellStart"/>
      <w:r w:rsidR="00867F58" w:rsidRPr="00867F58">
        <w:rPr>
          <w:rFonts w:cstheme="minorHAnsi"/>
          <w:i/>
          <w:sz w:val="20"/>
          <w:szCs w:val="20"/>
          <w:lang w:val="en-GB"/>
        </w:rPr>
        <w:t>condittion</w:t>
      </w:r>
      <w:proofErr w:type="spellEnd"/>
      <w:r w:rsidR="00867F58" w:rsidRPr="00867F58">
        <w:rPr>
          <w:rFonts w:cstheme="minorHAnsi"/>
          <w:i/>
          <w:sz w:val="20"/>
          <w:szCs w:val="20"/>
          <w:lang w:val="en-GB"/>
        </w:rPr>
        <w:t xml:space="preserve"> on in the rhythm of Zero Waste</w:t>
      </w:r>
      <w:bookmarkEnd w:id="1"/>
      <w:r w:rsidR="00B33925" w:rsidRPr="00967D64">
        <w:rPr>
          <w:rFonts w:cstheme="minorHAnsi"/>
          <w:sz w:val="20"/>
          <w:szCs w:val="20"/>
          <w:lang w:val="en-GB"/>
        </w:rPr>
        <w:t xml:space="preserve">” </w:t>
      </w:r>
      <w:r w:rsidRPr="00967D64">
        <w:rPr>
          <w:rFonts w:cstheme="minorHAnsi"/>
          <w:sz w:val="20"/>
          <w:szCs w:val="20"/>
          <w:lang w:val="en-GB"/>
        </w:rPr>
        <w:t xml:space="preserve">and for the notification of competition results in the case of a win. </w:t>
      </w:r>
      <w:bookmarkStart w:id="2" w:name="_GoBack"/>
      <w:bookmarkEnd w:id="2"/>
    </w:p>
    <w:p w14:paraId="4E653744" w14:textId="2E3ABE6D" w:rsidR="00DD2549" w:rsidRPr="00967D64" w:rsidRDefault="00DD2549" w:rsidP="00B33925">
      <w:pPr>
        <w:pStyle w:val="Nagwek1"/>
        <w:shd w:val="clear" w:color="auto" w:fill="FFFFFF"/>
        <w:spacing w:before="0" w:beforeAutospacing="0" w:after="0" w:afterAutospacing="0"/>
        <w:ind w:firstLine="709"/>
        <w:jc w:val="both"/>
        <w:rPr>
          <w:rFonts w:asciiTheme="minorHAnsi" w:eastAsiaTheme="minorHAnsi" w:hAnsiTheme="minorHAnsi" w:cstheme="minorHAnsi"/>
          <w:b w:val="0"/>
          <w:bCs w:val="0"/>
          <w:kern w:val="0"/>
          <w:sz w:val="20"/>
          <w:szCs w:val="20"/>
          <w:lang w:val="en-GB"/>
        </w:rPr>
      </w:pPr>
      <w:r w:rsidRPr="00967D64">
        <w:rPr>
          <w:rFonts w:asciiTheme="minorHAnsi" w:eastAsiaTheme="minorHAnsi" w:hAnsiTheme="minorHAnsi" w:cstheme="minorHAnsi"/>
          <w:b w:val="0"/>
          <w:bCs w:val="0"/>
          <w:kern w:val="0"/>
          <w:sz w:val="20"/>
          <w:szCs w:val="20"/>
          <w:lang w:val="en-GB"/>
        </w:rPr>
        <w:t>The submission of personal data is not obligatory. However, should you not provide your personal data, it w</w:t>
      </w:r>
      <w:r w:rsidR="00B93196" w:rsidRPr="00967D64">
        <w:rPr>
          <w:rFonts w:asciiTheme="minorHAnsi" w:eastAsiaTheme="minorHAnsi" w:hAnsiTheme="minorHAnsi" w:cstheme="minorHAnsi"/>
          <w:b w:val="0"/>
          <w:bCs w:val="0"/>
          <w:kern w:val="0"/>
          <w:sz w:val="20"/>
          <w:szCs w:val="20"/>
          <w:lang w:val="en-GB"/>
        </w:rPr>
        <w:t>ould</w:t>
      </w:r>
      <w:r w:rsidRPr="00967D64">
        <w:rPr>
          <w:rFonts w:asciiTheme="minorHAnsi" w:eastAsiaTheme="minorHAnsi" w:hAnsiTheme="minorHAnsi" w:cstheme="minorHAnsi"/>
          <w:b w:val="0"/>
          <w:bCs w:val="0"/>
          <w:kern w:val="0"/>
          <w:sz w:val="20"/>
          <w:szCs w:val="20"/>
          <w:lang w:val="en-GB"/>
        </w:rPr>
        <w:t xml:space="preserve"> be </w:t>
      </w:r>
      <w:r w:rsidR="00B93196" w:rsidRPr="00967D64">
        <w:rPr>
          <w:rFonts w:asciiTheme="minorHAnsi" w:eastAsiaTheme="minorHAnsi" w:hAnsiTheme="minorHAnsi" w:cstheme="minorHAnsi"/>
          <w:b w:val="0"/>
          <w:bCs w:val="0"/>
          <w:kern w:val="0"/>
          <w:sz w:val="20"/>
          <w:szCs w:val="20"/>
          <w:lang w:val="en-GB"/>
        </w:rPr>
        <w:t>im</w:t>
      </w:r>
      <w:r w:rsidRPr="00967D64">
        <w:rPr>
          <w:rFonts w:asciiTheme="minorHAnsi" w:eastAsiaTheme="minorHAnsi" w:hAnsiTheme="minorHAnsi" w:cstheme="minorHAnsi"/>
          <w:b w:val="0"/>
          <w:bCs w:val="0"/>
          <w:kern w:val="0"/>
          <w:sz w:val="20"/>
          <w:szCs w:val="20"/>
          <w:lang w:val="en-GB"/>
        </w:rPr>
        <w:t xml:space="preserve">possible to inform you or send </w:t>
      </w:r>
      <w:r w:rsidR="00B93196" w:rsidRPr="00967D64">
        <w:rPr>
          <w:rFonts w:asciiTheme="minorHAnsi" w:eastAsiaTheme="minorHAnsi" w:hAnsiTheme="minorHAnsi" w:cstheme="minorHAnsi"/>
          <w:b w:val="0"/>
          <w:bCs w:val="0"/>
          <w:kern w:val="0"/>
          <w:sz w:val="20"/>
          <w:szCs w:val="20"/>
          <w:lang w:val="en-GB"/>
        </w:rPr>
        <w:t>an</w:t>
      </w:r>
      <w:r w:rsidRPr="00967D64">
        <w:rPr>
          <w:rFonts w:asciiTheme="minorHAnsi" w:eastAsiaTheme="minorHAnsi" w:hAnsiTheme="minorHAnsi" w:cstheme="minorHAnsi"/>
          <w:b w:val="0"/>
          <w:bCs w:val="0"/>
          <w:kern w:val="0"/>
          <w:sz w:val="20"/>
          <w:szCs w:val="20"/>
          <w:lang w:val="en-GB"/>
        </w:rPr>
        <w:t xml:space="preserve"> </w:t>
      </w:r>
      <w:proofErr w:type="gramStart"/>
      <w:r w:rsidRPr="00967D64">
        <w:rPr>
          <w:rFonts w:asciiTheme="minorHAnsi" w:eastAsiaTheme="minorHAnsi" w:hAnsiTheme="minorHAnsi" w:cstheme="minorHAnsi"/>
          <w:b w:val="0"/>
          <w:bCs w:val="0"/>
          <w:kern w:val="0"/>
          <w:sz w:val="20"/>
          <w:szCs w:val="20"/>
          <w:lang w:val="en-GB"/>
        </w:rPr>
        <w:t>award.</w:t>
      </w:r>
      <w:proofErr w:type="gramEnd"/>
      <w:r w:rsidRPr="00967D64">
        <w:rPr>
          <w:rFonts w:asciiTheme="minorHAnsi" w:eastAsiaTheme="minorHAnsi" w:hAnsiTheme="minorHAnsi" w:cstheme="minorHAnsi"/>
          <w:b w:val="0"/>
          <w:bCs w:val="0"/>
          <w:kern w:val="0"/>
          <w:sz w:val="20"/>
          <w:szCs w:val="20"/>
          <w:lang w:val="en-GB"/>
        </w:rPr>
        <w:t xml:space="preserve"> </w:t>
      </w:r>
    </w:p>
    <w:p w14:paraId="1C0607DE" w14:textId="47788AC9" w:rsidR="00DD2549" w:rsidRPr="00967D64" w:rsidRDefault="00DD2549" w:rsidP="00B33925">
      <w:pPr>
        <w:spacing w:after="0"/>
        <w:ind w:firstLine="708"/>
        <w:jc w:val="both"/>
        <w:rPr>
          <w:rFonts w:cstheme="minorHAnsi"/>
          <w:sz w:val="20"/>
          <w:szCs w:val="20"/>
          <w:lang w:val="en-GB"/>
        </w:rPr>
      </w:pPr>
      <w:bookmarkStart w:id="3" w:name="_Hlk514922542"/>
      <w:r w:rsidRPr="00967D64">
        <w:rPr>
          <w:rFonts w:cstheme="minorHAnsi"/>
          <w:sz w:val="20"/>
          <w:szCs w:val="20"/>
          <w:lang w:val="en-GB"/>
        </w:rPr>
        <w:t xml:space="preserve">The Controller does not intend to transfer your data to any third country. Personal data </w:t>
      </w:r>
      <w:proofErr w:type="gramStart"/>
      <w:r w:rsidRPr="00967D64">
        <w:rPr>
          <w:rFonts w:cstheme="minorHAnsi"/>
          <w:sz w:val="20"/>
          <w:szCs w:val="20"/>
          <w:lang w:val="en-GB"/>
        </w:rPr>
        <w:t>may be disclosed</w:t>
      </w:r>
      <w:proofErr w:type="gramEnd"/>
      <w:r w:rsidRPr="00967D64">
        <w:rPr>
          <w:rFonts w:cstheme="minorHAnsi"/>
          <w:sz w:val="20"/>
          <w:szCs w:val="20"/>
          <w:lang w:val="en-GB"/>
        </w:rPr>
        <w:t xml:space="preserve"> to employees or associates of the Controller as part of official duties or to subjects supporting the Company under commissioned services and in accordance with any concluded fiduciary agreement. In all other cases, personal data </w:t>
      </w:r>
      <w:proofErr w:type="gramStart"/>
      <w:r w:rsidRPr="00967D64">
        <w:rPr>
          <w:rFonts w:cstheme="minorHAnsi"/>
          <w:sz w:val="20"/>
          <w:szCs w:val="20"/>
          <w:lang w:val="en-GB"/>
        </w:rPr>
        <w:t>may be disclosed</w:t>
      </w:r>
      <w:proofErr w:type="gramEnd"/>
      <w:r w:rsidRPr="00967D64">
        <w:rPr>
          <w:rFonts w:cstheme="minorHAnsi"/>
          <w:sz w:val="20"/>
          <w:szCs w:val="20"/>
          <w:lang w:val="en-GB"/>
        </w:rPr>
        <w:t xml:space="preserve"> to subject authorised under the law or other entities, if it is expressly stated in </w:t>
      </w:r>
      <w:r w:rsidR="00B33925" w:rsidRPr="00967D64">
        <w:rPr>
          <w:rFonts w:cstheme="minorHAnsi"/>
          <w:sz w:val="20"/>
          <w:szCs w:val="20"/>
          <w:lang w:val="en-GB"/>
        </w:rPr>
        <w:t xml:space="preserve">             </w:t>
      </w:r>
      <w:r w:rsidRPr="00967D64">
        <w:rPr>
          <w:rFonts w:cstheme="minorHAnsi"/>
          <w:sz w:val="20"/>
          <w:szCs w:val="20"/>
          <w:lang w:val="en-GB"/>
        </w:rPr>
        <w:t>a separate consent to disclosure.</w:t>
      </w:r>
    </w:p>
    <w:bookmarkEnd w:id="3"/>
    <w:p w14:paraId="2E689329" w14:textId="73D88451" w:rsidR="00DD2549" w:rsidRPr="00967D64" w:rsidRDefault="00DD2549" w:rsidP="00B33925">
      <w:pPr>
        <w:spacing w:after="0"/>
        <w:ind w:firstLine="708"/>
        <w:jc w:val="both"/>
        <w:rPr>
          <w:rFonts w:cstheme="minorHAnsi"/>
          <w:sz w:val="20"/>
          <w:szCs w:val="20"/>
          <w:lang w:val="en-GB"/>
        </w:rPr>
      </w:pPr>
      <w:r w:rsidRPr="00967D64">
        <w:rPr>
          <w:rFonts w:cstheme="minorHAnsi"/>
          <w:sz w:val="20"/>
          <w:szCs w:val="20"/>
          <w:lang w:val="en-GB"/>
        </w:rPr>
        <w:t xml:space="preserve">You have the right to demand from the Controller that he limits access to, rectifies, </w:t>
      </w:r>
      <w:r w:rsidR="00B93196" w:rsidRPr="00967D64">
        <w:rPr>
          <w:rFonts w:cstheme="minorHAnsi"/>
          <w:sz w:val="20"/>
          <w:szCs w:val="20"/>
          <w:lang w:val="en-GB"/>
        </w:rPr>
        <w:t>transfers,</w:t>
      </w:r>
      <w:r w:rsidRPr="00967D64">
        <w:rPr>
          <w:rFonts w:cstheme="minorHAnsi"/>
          <w:sz w:val="20"/>
          <w:szCs w:val="20"/>
          <w:lang w:val="en-GB"/>
        </w:rPr>
        <w:t xml:space="preserve"> or removes your personal data</w:t>
      </w:r>
      <w:r w:rsidR="00B93196" w:rsidRPr="00967D64">
        <w:rPr>
          <w:rFonts w:cstheme="minorHAnsi"/>
          <w:sz w:val="20"/>
          <w:szCs w:val="20"/>
          <w:lang w:val="en-GB"/>
        </w:rPr>
        <w:t>,</w:t>
      </w:r>
      <w:r w:rsidRPr="00967D64">
        <w:rPr>
          <w:rFonts w:cstheme="minorHAnsi"/>
          <w:sz w:val="20"/>
          <w:szCs w:val="20"/>
          <w:lang w:val="en-GB"/>
        </w:rPr>
        <w:t xml:space="preserve"> and the right to limit the processing of your data.  </w:t>
      </w:r>
    </w:p>
    <w:p w14:paraId="7CE2589E" w14:textId="77777777" w:rsidR="00BC4DBA" w:rsidRPr="00967D64" w:rsidRDefault="00BC4DBA" w:rsidP="00B33925">
      <w:pPr>
        <w:spacing w:after="0"/>
        <w:ind w:firstLine="708"/>
        <w:jc w:val="both"/>
        <w:rPr>
          <w:rFonts w:cstheme="minorHAnsi"/>
          <w:sz w:val="20"/>
          <w:szCs w:val="20"/>
          <w:lang w:val="en-GB"/>
        </w:rPr>
      </w:pPr>
      <w:bookmarkStart w:id="4" w:name="_Hlk514922606"/>
      <w:r w:rsidRPr="00967D64">
        <w:rPr>
          <w:rFonts w:cstheme="minorHAnsi"/>
          <w:sz w:val="20"/>
          <w:szCs w:val="20"/>
          <w:lang w:val="en-GB"/>
        </w:rPr>
        <w:t xml:space="preserve">Personal data of those who </w:t>
      </w:r>
      <w:proofErr w:type="gramStart"/>
      <w:r w:rsidRPr="00967D64">
        <w:rPr>
          <w:rFonts w:cstheme="minorHAnsi"/>
          <w:sz w:val="20"/>
          <w:szCs w:val="20"/>
          <w:lang w:val="en-GB"/>
        </w:rPr>
        <w:t>have not been granted</w:t>
      </w:r>
      <w:proofErr w:type="gramEnd"/>
      <w:r w:rsidRPr="00967D64">
        <w:rPr>
          <w:rFonts w:cstheme="minorHAnsi"/>
          <w:sz w:val="20"/>
          <w:szCs w:val="20"/>
          <w:lang w:val="en-GB"/>
        </w:rPr>
        <w:t xml:space="preserve"> any award shall be kept for a period of 1 month following the announcement of the results of the competition.</w:t>
      </w:r>
    </w:p>
    <w:p w14:paraId="126EA59B" w14:textId="77777777" w:rsidR="00673B21" w:rsidRPr="00967D64" w:rsidRDefault="00DD2549" w:rsidP="00B33925">
      <w:pPr>
        <w:spacing w:after="0"/>
        <w:ind w:firstLine="708"/>
        <w:jc w:val="both"/>
        <w:rPr>
          <w:rFonts w:cstheme="minorHAnsi"/>
          <w:sz w:val="20"/>
          <w:szCs w:val="20"/>
          <w:lang w:val="en-GB"/>
        </w:rPr>
      </w:pPr>
      <w:r w:rsidRPr="00967D64">
        <w:rPr>
          <w:rFonts w:cstheme="minorHAnsi"/>
          <w:sz w:val="20"/>
          <w:szCs w:val="20"/>
          <w:lang w:val="en-GB"/>
        </w:rPr>
        <w:t xml:space="preserve">In the event of an award, the Controller shall keep your data for tax and accounting purposes for a period of 5 years following the end of the year in which the financial event occurred. </w:t>
      </w:r>
    </w:p>
    <w:p w14:paraId="39D3D6B1" w14:textId="66BA011D" w:rsidR="00DD2549" w:rsidRPr="00967D64" w:rsidRDefault="00DD2549" w:rsidP="00B33925">
      <w:pPr>
        <w:spacing w:after="0"/>
        <w:ind w:firstLine="708"/>
        <w:jc w:val="both"/>
        <w:rPr>
          <w:rFonts w:cstheme="minorHAnsi"/>
          <w:sz w:val="20"/>
          <w:szCs w:val="20"/>
          <w:lang w:val="en-GB"/>
        </w:rPr>
      </w:pPr>
      <w:r w:rsidRPr="00967D64">
        <w:rPr>
          <w:rFonts w:cstheme="minorHAnsi"/>
          <w:sz w:val="20"/>
          <w:szCs w:val="20"/>
          <w:lang w:val="en-GB"/>
        </w:rPr>
        <w:t xml:space="preserve">In relation to the processing of your personal data by the Controller, you have the right to lodge </w:t>
      </w:r>
      <w:r w:rsidR="00B33925" w:rsidRPr="00967D64">
        <w:rPr>
          <w:rFonts w:cstheme="minorHAnsi"/>
          <w:sz w:val="20"/>
          <w:szCs w:val="20"/>
          <w:lang w:val="en-GB"/>
        </w:rPr>
        <w:t xml:space="preserve">                             </w:t>
      </w:r>
      <w:r w:rsidRPr="00967D64">
        <w:rPr>
          <w:rFonts w:cstheme="minorHAnsi"/>
          <w:sz w:val="20"/>
          <w:szCs w:val="20"/>
          <w:lang w:val="en-GB"/>
        </w:rPr>
        <w:t>a complaint with the supervising authority, i.e. the President of the Office of Personal Data Protection.</w:t>
      </w:r>
    </w:p>
    <w:p w14:paraId="0EE024A9" w14:textId="5458FA8E" w:rsidR="00DD2549" w:rsidRPr="00967D64" w:rsidRDefault="00DD2549" w:rsidP="00B33925">
      <w:pPr>
        <w:spacing w:after="0"/>
        <w:ind w:firstLine="708"/>
        <w:jc w:val="both"/>
        <w:rPr>
          <w:rFonts w:cstheme="minorHAnsi"/>
          <w:sz w:val="20"/>
          <w:szCs w:val="20"/>
          <w:lang w:val="en-GB"/>
        </w:rPr>
      </w:pPr>
      <w:proofErr w:type="gramStart"/>
      <w:r w:rsidRPr="00967D64">
        <w:rPr>
          <w:rFonts w:cstheme="minorHAnsi"/>
          <w:sz w:val="20"/>
          <w:szCs w:val="20"/>
          <w:lang w:val="en-GB"/>
        </w:rPr>
        <w:t>On the basis of</w:t>
      </w:r>
      <w:proofErr w:type="gramEnd"/>
      <w:r w:rsidRPr="00967D64">
        <w:rPr>
          <w:rFonts w:cstheme="minorHAnsi"/>
          <w:sz w:val="20"/>
          <w:szCs w:val="20"/>
          <w:lang w:val="en-GB"/>
        </w:rPr>
        <w:t xml:space="preserve"> your personal data, the Controller will not take any automated decisions with respect to you, including but not limited to any decision</w:t>
      </w:r>
      <w:r w:rsidR="00B93196" w:rsidRPr="00967D64">
        <w:rPr>
          <w:rFonts w:cstheme="minorHAnsi"/>
          <w:sz w:val="20"/>
          <w:szCs w:val="20"/>
          <w:lang w:val="en-GB"/>
        </w:rPr>
        <w:t>s</w:t>
      </w:r>
      <w:r w:rsidRPr="00967D64">
        <w:rPr>
          <w:rFonts w:cstheme="minorHAnsi"/>
          <w:sz w:val="20"/>
          <w:szCs w:val="20"/>
          <w:lang w:val="en-GB"/>
        </w:rPr>
        <w:t xml:space="preserve"> based on profiling.</w:t>
      </w:r>
    </w:p>
    <w:bookmarkEnd w:id="4"/>
    <w:p w14:paraId="47EB3180" w14:textId="77777777" w:rsidR="007676C3" w:rsidRPr="00B93196" w:rsidRDefault="007676C3">
      <w:pPr>
        <w:rPr>
          <w:sz w:val="24"/>
          <w:lang w:val="en-GB"/>
        </w:rPr>
      </w:pPr>
    </w:p>
    <w:sectPr w:rsidR="007676C3" w:rsidRPr="00B93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009E"/>
    <w:multiLevelType w:val="multilevel"/>
    <w:tmpl w:val="9BEA0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203A6"/>
    <w:multiLevelType w:val="hybridMultilevel"/>
    <w:tmpl w:val="76309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49"/>
    <w:rsid w:val="00016B4B"/>
    <w:rsid w:val="000878B8"/>
    <w:rsid w:val="000D1898"/>
    <w:rsid w:val="001433C2"/>
    <w:rsid w:val="00185F32"/>
    <w:rsid w:val="001979DB"/>
    <w:rsid w:val="003E6858"/>
    <w:rsid w:val="00502BF8"/>
    <w:rsid w:val="00596067"/>
    <w:rsid w:val="00607065"/>
    <w:rsid w:val="00673B21"/>
    <w:rsid w:val="007676C3"/>
    <w:rsid w:val="007A0972"/>
    <w:rsid w:val="007B2C3E"/>
    <w:rsid w:val="007F49BD"/>
    <w:rsid w:val="00867F58"/>
    <w:rsid w:val="0087617B"/>
    <w:rsid w:val="008A6C4F"/>
    <w:rsid w:val="008C1593"/>
    <w:rsid w:val="008C3037"/>
    <w:rsid w:val="008F7DAD"/>
    <w:rsid w:val="00941D10"/>
    <w:rsid w:val="00967D64"/>
    <w:rsid w:val="00B33925"/>
    <w:rsid w:val="00B93196"/>
    <w:rsid w:val="00BB195B"/>
    <w:rsid w:val="00BC4DBA"/>
    <w:rsid w:val="00BC616F"/>
    <w:rsid w:val="00D842D0"/>
    <w:rsid w:val="00DC639A"/>
    <w:rsid w:val="00DD2549"/>
    <w:rsid w:val="00DD2735"/>
    <w:rsid w:val="00F2556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33F1"/>
  <w15:chartTrackingRefBased/>
  <w15:docId w15:val="{9B777FCC-14B2-42C6-A02C-990CF30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549"/>
  </w:style>
  <w:style w:type="paragraph" w:styleId="Nagwek1">
    <w:name w:val="heading 1"/>
    <w:basedOn w:val="Normalny"/>
    <w:link w:val="Nagwek1Znak"/>
    <w:uiPriority w:val="9"/>
    <w:qFormat/>
    <w:rsid w:val="00DD2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D2549"/>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DD2549"/>
    <w:rPr>
      <w:color w:val="0563C1" w:themeColor="hyperlink"/>
      <w:u w:val="single"/>
    </w:rPr>
  </w:style>
  <w:style w:type="character" w:customStyle="1" w:styleId="Nierozpoznanawzmianka1">
    <w:name w:val="Nierozpoznana wzmianka1"/>
    <w:basedOn w:val="Domylnaczcionkaakapitu"/>
    <w:uiPriority w:val="99"/>
    <w:semiHidden/>
    <w:unhideWhenUsed/>
    <w:rsid w:val="00DD2549"/>
    <w:rPr>
      <w:color w:val="808080"/>
      <w:shd w:val="clear" w:color="auto" w:fill="E6E6E6"/>
    </w:rPr>
  </w:style>
  <w:style w:type="paragraph" w:styleId="Akapitzlist">
    <w:name w:val="List Paragraph"/>
    <w:basedOn w:val="Normalny"/>
    <w:uiPriority w:val="34"/>
    <w:qFormat/>
    <w:rsid w:val="00BC4DBA"/>
    <w:pPr>
      <w:ind w:left="720"/>
      <w:contextualSpacing/>
    </w:pPr>
  </w:style>
  <w:style w:type="table" w:styleId="Tabela-Siatka">
    <w:name w:val="Table Grid"/>
    <w:basedOn w:val="Standardowy"/>
    <w:uiPriority w:val="39"/>
    <w:rsid w:val="00BC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semiHidden/>
    <w:rsid w:val="0087617B"/>
    <w:pPr>
      <w:spacing w:before="100" w:beforeAutospacing="1" w:after="119" w:line="240" w:lineRule="auto"/>
    </w:pPr>
    <w:rPr>
      <w:rFonts w:ascii="Arial Unicode MS" w:eastAsia="Arial Unicode MS" w:hAnsi="Arial Unicode MS" w:cs="Arial Unicode M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zentis.pl" TargetMode="External"/><Relationship Id="rId3" Type="http://schemas.openxmlformats.org/officeDocument/2006/relationships/settings" Target="settings.xml"/><Relationship Id="rId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 TargetMode="External"/><Relationship Id="rId5" Type="http://schemas.openxmlformats.org/officeDocument/2006/relationships/hyperlink" Target="https://sip.legalis.pl/document-view.seam?documentId=mfrxilrtgm2tsnrrguytsltqmfyc4mzuhaztimztg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2667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Wyrębiak</dc:creator>
  <cp:keywords/>
  <dc:description/>
  <cp:lastModifiedBy>reviewer</cp:lastModifiedBy>
  <cp:revision>2</cp:revision>
  <dcterms:created xsi:type="dcterms:W3CDTF">2025-01-08T17:34:00Z</dcterms:created>
  <dcterms:modified xsi:type="dcterms:W3CDTF">2025-01-08T17:34:00Z</dcterms:modified>
</cp:coreProperties>
</file>