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91F2" w14:textId="77777777" w:rsidR="00F94103" w:rsidRDefault="00F94103" w:rsidP="00F9410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Data:</w:t>
      </w:r>
      <w:r>
        <w:rPr>
          <w:sz w:val="24"/>
          <w:szCs w:val="24"/>
        </w:rPr>
        <w:t xml:space="preserve"> 12.05.2026</w:t>
      </w:r>
    </w:p>
    <w:p w14:paraId="073AC583" w14:textId="77777777" w:rsidR="00F94103" w:rsidRDefault="00F94103" w:rsidP="00F9410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Sala: </w:t>
      </w:r>
      <w:r>
        <w:rPr>
          <w:bCs/>
          <w:sz w:val="24"/>
          <w:szCs w:val="24"/>
        </w:rPr>
        <w:t>20</w:t>
      </w:r>
    </w:p>
    <w:tbl>
      <w:tblPr>
        <w:tblW w:w="149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1834"/>
        <w:gridCol w:w="5519"/>
        <w:gridCol w:w="2321"/>
        <w:gridCol w:w="2268"/>
        <w:gridCol w:w="2268"/>
      </w:tblGrid>
      <w:tr w:rsidR="00F94103" w14:paraId="23326A7C" w14:textId="77777777">
        <w:trPr>
          <w:trHeight w:val="324"/>
        </w:trPr>
        <w:tc>
          <w:tcPr>
            <w:tcW w:w="7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B7E8D6" w14:textId="77777777" w:rsidR="00F94103" w:rsidRDefault="00F94103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Godz.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6C4710" w14:textId="77777777" w:rsidR="00F94103" w:rsidRDefault="00F94103">
            <w:pPr>
              <w:jc w:val="center"/>
              <w:rPr>
                <w:b/>
                <w:kern w:val="2"/>
                <w14:ligatures w14:val="standardContextual"/>
              </w:rPr>
            </w:pPr>
          </w:p>
          <w:p w14:paraId="2AEF0B41" w14:textId="77777777" w:rsidR="00F94103" w:rsidRDefault="00F94103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Dyplomant</w:t>
            </w:r>
          </w:p>
        </w:tc>
        <w:tc>
          <w:tcPr>
            <w:tcW w:w="55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8F794E" w14:textId="77777777" w:rsidR="00F94103" w:rsidRDefault="00F94103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Temat pracy</w:t>
            </w:r>
          </w:p>
        </w:tc>
        <w:tc>
          <w:tcPr>
            <w:tcW w:w="68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2D841F" w14:textId="77777777" w:rsidR="00F94103" w:rsidRDefault="00F94103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Komisja egzaminacyjna</w:t>
            </w:r>
          </w:p>
        </w:tc>
      </w:tr>
      <w:tr w:rsidR="00F94103" w14:paraId="4D8DF662" w14:textId="77777777">
        <w:trPr>
          <w:trHeight w:val="36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2BECFD" w14:textId="77777777" w:rsidR="00F94103" w:rsidRDefault="00F94103">
            <w:pPr>
              <w:spacing w:after="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2F8CDD" w14:textId="77777777" w:rsidR="00F94103" w:rsidRDefault="00F94103">
            <w:pPr>
              <w:spacing w:after="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3BC3CB" w14:textId="77777777" w:rsidR="00F94103" w:rsidRDefault="00F94103">
            <w:pPr>
              <w:spacing w:after="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ED2FD7E" w14:textId="77777777" w:rsidR="00F94103" w:rsidRDefault="00F94103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Przewodniczący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F538DD5" w14:textId="77777777" w:rsidR="00F94103" w:rsidRDefault="00F94103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Opiekun pracy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3751405" w14:textId="77777777" w:rsidR="00F94103" w:rsidRDefault="00F94103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Recenzent</w:t>
            </w:r>
          </w:p>
        </w:tc>
      </w:tr>
      <w:tr w:rsidR="00F94103" w14:paraId="7DE6E905" w14:textId="77777777">
        <w:trPr>
          <w:trHeight w:val="350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DD06" w14:textId="77777777" w:rsidR="00F94103" w:rsidRDefault="00F94103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12:00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1DB3" w14:textId="5E8C147E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Adam N.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32CC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Budownictwo sakralne jako element polityki wyznaniowej wobec Kościoła katolickiego na obszarze województwa olsztyńskiego w latach 1952-1989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7C9F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Ks. dr hab. Adam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Bielinowicz</w:t>
            </w:r>
            <w:proofErr w:type="spellEnd"/>
            <w:r>
              <w:rPr>
                <w:rFonts w:ascii="Calibri" w:hAnsi="Calibri" w:cs="Calibri"/>
                <w:kern w:val="2"/>
                <w14:ligatures w14:val="standardContextual"/>
              </w:rPr>
              <w:t>, prof. UWM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C8A9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Ks. dr hab. Marek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Jodkowski</w:t>
            </w:r>
            <w:proofErr w:type="spellEnd"/>
            <w:r>
              <w:rPr>
                <w:rFonts w:ascii="Calibri" w:hAnsi="Calibri" w:cs="Calibri"/>
                <w:kern w:val="2"/>
                <w14:ligatures w14:val="standardContextual"/>
              </w:rPr>
              <w:t>, prof. UWM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CDEC16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Dr Maria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Piechocka-Kłos</w:t>
            </w:r>
            <w:proofErr w:type="spellEnd"/>
          </w:p>
        </w:tc>
      </w:tr>
      <w:tr w:rsidR="00F94103" w14:paraId="66264662" w14:textId="77777777">
        <w:trPr>
          <w:trHeight w:val="350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6DA3" w14:textId="3CE1FD5A" w:rsidR="00F94103" w:rsidRDefault="00F94103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D3C4" w14:textId="0548732F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Krzysztof S.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3136"/>
            </w:tblGrid>
            <w:tr w:rsidR="00F94103" w14:paraId="3AAB2A9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50DFF9" w14:textId="77777777" w:rsidR="00F94103" w:rsidRDefault="00F94103">
                  <w:pPr>
                    <w:rPr>
                      <w:rFonts w:ascii="Calibri" w:hAnsi="Calibri" w:cs="Calibri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CF7CC" w14:textId="77777777" w:rsidR="00F94103" w:rsidRDefault="00F9410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2"/>
                      <w:lang w:eastAsia="pl-PL"/>
                      <w14:ligatures w14:val="standardContextual"/>
                    </w:rPr>
                  </w:pPr>
                  <w:r>
                    <w:rPr>
                      <w:rFonts w:ascii="Calibri" w:eastAsia="Times New Roman" w:hAnsi="Calibri" w:cs="Calibri"/>
                      <w:kern w:val="2"/>
                      <w:lang w:eastAsia="pl-PL"/>
                      <w14:ligatures w14:val="standardContextual"/>
                    </w:rPr>
                    <w:t>Chrześcijańskie motywy w Koranie</w:t>
                  </w:r>
                </w:p>
              </w:tc>
            </w:tr>
          </w:tbl>
          <w:p w14:paraId="538EE39D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D50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Ks. dr hab. Adam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Bielinowicz</w:t>
            </w:r>
            <w:proofErr w:type="spellEnd"/>
            <w:r>
              <w:rPr>
                <w:rFonts w:ascii="Calibri" w:hAnsi="Calibri" w:cs="Calibri"/>
                <w:kern w:val="2"/>
                <w14:ligatures w14:val="standardContextual"/>
              </w:rPr>
              <w:t>, prof. UWM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3048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Dr Ewelina Mączka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64192A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Ks. dr hab. Marek Żmudziński, prof. UWM</w:t>
            </w:r>
          </w:p>
        </w:tc>
      </w:tr>
      <w:tr w:rsidR="00F94103" w14:paraId="2A8B6FD9" w14:textId="77777777">
        <w:trPr>
          <w:trHeight w:val="350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0D8B" w14:textId="01686539" w:rsidR="00F94103" w:rsidRDefault="00F94103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7592" w14:textId="05DEF990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Aleksander K.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757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Koncepcja duchowości małżeństwa i rodziny w nauczaniu biskupa Jana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Styrny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C49F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Ks. dr hab. Adam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Bielinowicz</w:t>
            </w:r>
            <w:proofErr w:type="spellEnd"/>
            <w:r>
              <w:rPr>
                <w:rFonts w:ascii="Calibri" w:hAnsi="Calibri" w:cs="Calibri"/>
                <w:kern w:val="2"/>
                <w14:ligatures w14:val="standardContextual"/>
              </w:rPr>
              <w:t>, prof. UWM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F6CE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Ks. dr hab. Wojsław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Czupryński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0B1E05" w14:textId="77777777" w:rsidR="00F94103" w:rsidRDefault="00F94103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Prof. dr hab. Anna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Zellma</w:t>
            </w:r>
            <w:proofErr w:type="spellEnd"/>
          </w:p>
        </w:tc>
      </w:tr>
    </w:tbl>
    <w:p w14:paraId="424E9CFE" w14:textId="77777777" w:rsidR="00F94103" w:rsidRDefault="00F94103" w:rsidP="00F94103"/>
    <w:p w14:paraId="0B6B070A" w14:textId="77777777" w:rsidR="00BB3E2D" w:rsidRDefault="00BB3E2D"/>
    <w:sectPr w:rsidR="00BB3E2D" w:rsidSect="00F941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2D"/>
    <w:rsid w:val="0006563F"/>
    <w:rsid w:val="001A093C"/>
    <w:rsid w:val="008C3184"/>
    <w:rsid w:val="00BB3E2D"/>
    <w:rsid w:val="00F9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88D9"/>
  <w15:chartTrackingRefBased/>
  <w15:docId w15:val="{B7203B44-6269-4F56-8043-36C1A324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0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E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E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E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E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E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E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E2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E2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3E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E2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3E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E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Pachla</dc:creator>
  <cp:keywords/>
  <dc:description/>
  <cp:lastModifiedBy>Magdalena Pachla</cp:lastModifiedBy>
  <cp:revision>4</cp:revision>
  <cp:lastPrinted>2026-05-06T12:03:00Z</cp:lastPrinted>
  <dcterms:created xsi:type="dcterms:W3CDTF">2026-05-06T12:02:00Z</dcterms:created>
  <dcterms:modified xsi:type="dcterms:W3CDTF">2026-05-06T12:52:00Z</dcterms:modified>
</cp:coreProperties>
</file>