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1A" w:rsidRDefault="0079781A" w:rsidP="0079781A">
      <w:pPr>
        <w:jc w:val="right"/>
        <w:rPr>
          <w:rFonts w:ascii="Cambria" w:hAnsi="Cambria"/>
          <w:szCs w:val="24"/>
        </w:rPr>
      </w:pPr>
      <w:r>
        <w:rPr>
          <w:rFonts w:ascii="Cambria" w:hAnsi="Cambria"/>
          <w:b/>
          <w:sz w:val="26"/>
          <w:szCs w:val="26"/>
        </w:rPr>
        <w:t>Załącznik 1</w:t>
      </w:r>
      <w:r>
        <w:rPr>
          <w:rFonts w:ascii="Cambria" w:hAnsi="Cambria"/>
          <w:szCs w:val="24"/>
        </w:rPr>
        <w:t xml:space="preserve"> </w:t>
      </w:r>
    </w:p>
    <w:p w:rsidR="0079781A" w:rsidRDefault="0079781A" w:rsidP="0079781A">
      <w:pPr>
        <w:jc w:val="center"/>
        <w:rPr>
          <w:b/>
          <w:sz w:val="26"/>
          <w:szCs w:val="26"/>
        </w:rPr>
      </w:pPr>
      <w:r>
        <w:rPr>
          <w:sz w:val="26"/>
          <w:szCs w:val="26"/>
        </w:rPr>
        <w:t>Efekty kształcenia dla kierunku</w:t>
      </w:r>
      <w:r>
        <w:rPr>
          <w:b/>
          <w:sz w:val="26"/>
          <w:szCs w:val="26"/>
        </w:rPr>
        <w:t xml:space="preserve"> Teologia</w:t>
      </w:r>
    </w:p>
    <w:p w:rsidR="0079781A" w:rsidRDefault="0079781A" w:rsidP="0079781A">
      <w:pPr>
        <w:jc w:val="center"/>
        <w:rPr>
          <w:b/>
          <w:sz w:val="26"/>
          <w:szCs w:val="26"/>
        </w:rPr>
      </w:pPr>
    </w:p>
    <w:p w:rsidR="0079781A" w:rsidRDefault="0079781A" w:rsidP="0079781A">
      <w:pPr>
        <w:pStyle w:val="Akapitzlist"/>
        <w:numPr>
          <w:ilvl w:val="0"/>
          <w:numId w:val="1"/>
        </w:numPr>
        <w:spacing w:after="0"/>
        <w:ind w:left="284" w:hanging="284"/>
        <w:jc w:val="both"/>
        <w:rPr>
          <w:rFonts w:ascii="Times New Roman" w:hAnsi="Times New Roman"/>
          <w:b/>
          <w:i/>
        </w:rPr>
      </w:pPr>
      <w:r>
        <w:rPr>
          <w:rFonts w:ascii="Times New Roman" w:hAnsi="Times New Roman"/>
          <w:b/>
          <w:sz w:val="26"/>
          <w:szCs w:val="26"/>
        </w:rPr>
        <w:t xml:space="preserve">Umiejscowienie kierunku w obszarze kształcenia: </w:t>
      </w:r>
      <w:r>
        <w:rPr>
          <w:rFonts w:ascii="Times New Roman" w:hAnsi="Times New Roman"/>
          <w:sz w:val="26"/>
          <w:szCs w:val="26"/>
        </w:rPr>
        <w:t>kierunek należy do obszaru kształcenia w zakresie nauk humanistycznych i nauk społecznych.</w:t>
      </w:r>
    </w:p>
    <w:p w:rsidR="0079781A" w:rsidRDefault="0079781A" w:rsidP="0079781A">
      <w:pPr>
        <w:pStyle w:val="Akapitzlist"/>
        <w:numPr>
          <w:ilvl w:val="0"/>
          <w:numId w:val="1"/>
        </w:numPr>
        <w:spacing w:after="0"/>
        <w:ind w:left="284" w:hanging="284"/>
        <w:jc w:val="both"/>
        <w:rPr>
          <w:rFonts w:ascii="Times New Roman" w:hAnsi="Times New Roman"/>
          <w:b/>
          <w:i/>
        </w:rPr>
      </w:pPr>
      <w:r>
        <w:rPr>
          <w:rFonts w:ascii="Times New Roman" w:hAnsi="Times New Roman"/>
          <w:b/>
          <w:sz w:val="26"/>
          <w:szCs w:val="26"/>
        </w:rPr>
        <w:t>Przyporządkowanie kierunku studiów do dziedzin nauki i dyscyplin naukowych:</w:t>
      </w:r>
      <w:r>
        <w:rPr>
          <w:rFonts w:ascii="Times New Roman" w:hAnsi="Times New Roman"/>
          <w:sz w:val="26"/>
          <w:szCs w:val="26"/>
        </w:rPr>
        <w:t xml:space="preserve"> kierunek przyporządkowano do obszaru wiedzy w zakresie nauk humanistycznych, dziedziny nauk teologicznych, obszaru wiedzy w zakresie nauk społecznych, dziedziny nauk społecznych, dyscypliny naukowej: pedagogika </w:t>
      </w:r>
    </w:p>
    <w:p w:rsidR="0079781A" w:rsidRDefault="0079781A" w:rsidP="0079781A">
      <w:pPr>
        <w:pStyle w:val="Akapitzlist"/>
        <w:numPr>
          <w:ilvl w:val="0"/>
          <w:numId w:val="1"/>
        </w:numPr>
        <w:spacing w:after="0"/>
        <w:ind w:left="284" w:hanging="284"/>
        <w:rPr>
          <w:rFonts w:ascii="Times New Roman" w:hAnsi="Times New Roman"/>
          <w:i/>
          <w:color w:val="0070C0"/>
        </w:rPr>
      </w:pPr>
      <w:r>
        <w:rPr>
          <w:rFonts w:ascii="Times New Roman" w:hAnsi="Times New Roman"/>
          <w:b/>
          <w:sz w:val="26"/>
          <w:szCs w:val="26"/>
        </w:rPr>
        <w:t xml:space="preserve">Profil kształcenia: </w:t>
      </w:r>
      <w:proofErr w:type="spellStart"/>
      <w:r>
        <w:rPr>
          <w:rFonts w:ascii="Times New Roman" w:hAnsi="Times New Roman"/>
          <w:sz w:val="26"/>
          <w:szCs w:val="26"/>
        </w:rPr>
        <w:t>ogólnoakademicki</w:t>
      </w:r>
      <w:proofErr w:type="spellEnd"/>
      <w:r>
        <w:rPr>
          <w:rFonts w:ascii="Times New Roman" w:hAnsi="Times New Roman"/>
          <w:sz w:val="26"/>
          <w:szCs w:val="26"/>
        </w:rPr>
        <w:t>.</w:t>
      </w:r>
    </w:p>
    <w:p w:rsidR="0079781A" w:rsidRDefault="0079781A" w:rsidP="0079781A">
      <w:pPr>
        <w:pStyle w:val="Akapitzlist"/>
        <w:numPr>
          <w:ilvl w:val="0"/>
          <w:numId w:val="1"/>
        </w:numPr>
        <w:spacing w:after="0"/>
        <w:ind w:left="284" w:hanging="284"/>
        <w:rPr>
          <w:rFonts w:ascii="Times New Roman" w:hAnsi="Times New Roman"/>
          <w:sz w:val="26"/>
          <w:szCs w:val="26"/>
        </w:rPr>
      </w:pPr>
      <w:r>
        <w:rPr>
          <w:rFonts w:ascii="Times New Roman" w:hAnsi="Times New Roman"/>
          <w:b/>
          <w:sz w:val="26"/>
          <w:szCs w:val="26"/>
        </w:rPr>
        <w:t xml:space="preserve">Poziom kształcenia i czas trwania studiów/liczba punktów ECTS: </w:t>
      </w:r>
      <w:r>
        <w:rPr>
          <w:rFonts w:ascii="Times New Roman" w:hAnsi="Times New Roman"/>
          <w:sz w:val="26"/>
          <w:szCs w:val="26"/>
        </w:rPr>
        <w:t>jednolite studia magisterskie (10/12 semestrów; 300/360  ECTS).</w:t>
      </w:r>
    </w:p>
    <w:p w:rsidR="0079781A" w:rsidRDefault="0079781A" w:rsidP="0079781A">
      <w:pPr>
        <w:pStyle w:val="Akapitzlist"/>
        <w:numPr>
          <w:ilvl w:val="0"/>
          <w:numId w:val="1"/>
        </w:numPr>
        <w:shd w:val="clear" w:color="auto" w:fill="FFFFFF"/>
        <w:spacing w:after="0"/>
        <w:ind w:left="284" w:right="-164" w:hanging="284"/>
        <w:jc w:val="both"/>
        <w:rPr>
          <w:rFonts w:ascii="Times New Roman" w:hAnsi="Times New Roman"/>
          <w:i/>
        </w:rPr>
      </w:pPr>
      <w:r>
        <w:rPr>
          <w:rFonts w:ascii="Times New Roman" w:hAnsi="Times New Roman"/>
          <w:b/>
          <w:sz w:val="26"/>
          <w:szCs w:val="26"/>
        </w:rPr>
        <w:t xml:space="preserve">Numer charakterystyki poziomu Polskiej Ramy Kwalifikacji: </w:t>
      </w:r>
      <w:r>
        <w:rPr>
          <w:rFonts w:ascii="Times New Roman" w:hAnsi="Times New Roman"/>
          <w:sz w:val="26"/>
          <w:szCs w:val="26"/>
        </w:rPr>
        <w:t>7.</w:t>
      </w:r>
    </w:p>
    <w:p w:rsidR="0079781A" w:rsidRDefault="0079781A" w:rsidP="0079781A">
      <w:pPr>
        <w:pStyle w:val="Akapitzlist"/>
        <w:numPr>
          <w:ilvl w:val="0"/>
          <w:numId w:val="1"/>
        </w:numPr>
        <w:shd w:val="clear" w:color="auto" w:fill="FFFFFF"/>
        <w:spacing w:after="0"/>
        <w:ind w:left="284" w:right="-164" w:hanging="284"/>
        <w:jc w:val="both"/>
        <w:rPr>
          <w:rFonts w:ascii="Times New Roman" w:hAnsi="Times New Roman"/>
          <w:b/>
          <w:sz w:val="26"/>
          <w:szCs w:val="26"/>
        </w:rPr>
      </w:pPr>
      <w:r>
        <w:rPr>
          <w:rFonts w:ascii="Times New Roman" w:hAnsi="Times New Roman"/>
          <w:b/>
          <w:sz w:val="26"/>
          <w:szCs w:val="26"/>
        </w:rPr>
        <w:t>Praktyka:</w:t>
      </w:r>
    </w:p>
    <w:p w:rsidR="0079781A" w:rsidRDefault="0079781A" w:rsidP="0079781A">
      <w:pPr>
        <w:pStyle w:val="Akapitzlist"/>
        <w:shd w:val="clear" w:color="auto" w:fill="FFFFFF"/>
        <w:spacing w:after="0"/>
        <w:ind w:left="284" w:right="-164" w:firstLine="0"/>
        <w:jc w:val="both"/>
        <w:rPr>
          <w:rFonts w:ascii="Times New Roman" w:hAnsi="Times New Roman"/>
          <w:sz w:val="26"/>
          <w:szCs w:val="26"/>
        </w:rPr>
      </w:pPr>
      <w:r>
        <w:rPr>
          <w:rFonts w:ascii="Times New Roman" w:hAnsi="Times New Roman"/>
          <w:sz w:val="26"/>
          <w:szCs w:val="26"/>
        </w:rPr>
        <w:t>Program studiów, w zależności od specjalności, przewiduje realizację praktyk</w:t>
      </w:r>
    </w:p>
    <w:p w:rsidR="0079781A" w:rsidRDefault="0079781A" w:rsidP="0079781A">
      <w:pPr>
        <w:pStyle w:val="Akapitzlist"/>
        <w:shd w:val="clear" w:color="auto" w:fill="FFFFFF"/>
        <w:spacing w:after="0"/>
        <w:ind w:left="284" w:right="-164" w:firstLine="0"/>
        <w:jc w:val="both"/>
        <w:rPr>
          <w:rFonts w:ascii="Times New Roman" w:hAnsi="Times New Roman"/>
          <w:sz w:val="26"/>
          <w:szCs w:val="26"/>
        </w:rPr>
      </w:pPr>
      <w:r>
        <w:rPr>
          <w:rFonts w:ascii="Times New Roman" w:hAnsi="Times New Roman"/>
          <w:sz w:val="26"/>
          <w:szCs w:val="26"/>
        </w:rPr>
        <w:t xml:space="preserve">w wymiarze 200 godzin (11,5 ECTS), 330 godzin (22,5 ECTS) lub 470 godzin </w:t>
      </w:r>
    </w:p>
    <w:p w:rsidR="0079781A" w:rsidRDefault="0079781A" w:rsidP="0079781A">
      <w:pPr>
        <w:pStyle w:val="Akapitzlist"/>
        <w:shd w:val="clear" w:color="auto" w:fill="FFFFFF"/>
        <w:spacing w:after="0"/>
        <w:ind w:left="284" w:right="-164" w:firstLine="0"/>
        <w:jc w:val="both"/>
        <w:rPr>
          <w:rFonts w:ascii="Times New Roman" w:hAnsi="Times New Roman"/>
          <w:sz w:val="26"/>
          <w:szCs w:val="26"/>
        </w:rPr>
      </w:pPr>
      <w:r>
        <w:rPr>
          <w:rFonts w:ascii="Times New Roman" w:hAnsi="Times New Roman"/>
          <w:sz w:val="26"/>
          <w:szCs w:val="26"/>
        </w:rPr>
        <w:t xml:space="preserve">(24,5 ECTS). Celem praktyk jest poszerzenie i ugruntowanie wiedzy, umiejętności </w:t>
      </w:r>
    </w:p>
    <w:p w:rsidR="0079781A" w:rsidRDefault="0079781A" w:rsidP="0079781A">
      <w:pPr>
        <w:pStyle w:val="Akapitzlist"/>
        <w:shd w:val="clear" w:color="auto" w:fill="FFFFFF"/>
        <w:spacing w:after="0"/>
        <w:ind w:left="284" w:right="-164" w:firstLine="0"/>
        <w:jc w:val="both"/>
        <w:rPr>
          <w:rFonts w:ascii="Times New Roman" w:hAnsi="Times New Roman"/>
          <w:bCs/>
          <w:sz w:val="26"/>
          <w:szCs w:val="26"/>
        </w:rPr>
      </w:pPr>
      <w:r>
        <w:rPr>
          <w:rFonts w:ascii="Times New Roman" w:hAnsi="Times New Roman"/>
          <w:sz w:val="26"/>
          <w:szCs w:val="26"/>
        </w:rPr>
        <w:t xml:space="preserve">i kompetencji społecznych związanych z teologią, a także, w przypadku specjalności przygotowujących do wykonywania zawodu nauczyciela, nabycie odpowiednich kwalifikacji nauczycielskich. Praktyki, w zależności od specjalności, realizowane są w instytucjach świeckich lub kościelnych zajmujących się działalnością charytatywną, parafiach rzymskokatolickich, a także – w przypadku specjalności przygotowujących do wykonywania zawodu nauczyciela – w przedszkolach, szkołach podstawowych i ponadpodstawowych. </w:t>
      </w:r>
      <w:r>
        <w:rPr>
          <w:rFonts w:ascii="Times New Roman" w:hAnsi="Times New Roman"/>
          <w:bCs/>
          <w:sz w:val="26"/>
          <w:szCs w:val="26"/>
        </w:rPr>
        <w:t xml:space="preserve">Realizacja praktyk przebiega pod kontrolą wydziałowego opiekuna praktyk. Praktyki podlegają obowiązkowemu zaliczeniu na ocenę. Zaliczenie praktyk odbywa się na podstawie analizy dokumentacji złożonej przez studenta. Dokumentację stanowi prawidłowo wypełniony dziennik praktyk, w którym dana instytucja potwierdza rozpoczęcie </w:t>
      </w:r>
    </w:p>
    <w:p w:rsidR="0079781A" w:rsidRDefault="0079781A" w:rsidP="0079781A">
      <w:pPr>
        <w:pStyle w:val="Akapitzlist"/>
        <w:shd w:val="clear" w:color="auto" w:fill="FFFFFF"/>
        <w:spacing w:after="0"/>
        <w:ind w:left="284" w:right="-164" w:firstLine="0"/>
        <w:jc w:val="both"/>
        <w:rPr>
          <w:rFonts w:ascii="Times New Roman" w:hAnsi="Times New Roman"/>
          <w:b/>
          <w:i/>
        </w:rPr>
      </w:pPr>
      <w:r>
        <w:rPr>
          <w:rFonts w:ascii="Times New Roman" w:hAnsi="Times New Roman"/>
          <w:bCs/>
          <w:sz w:val="26"/>
          <w:szCs w:val="26"/>
        </w:rPr>
        <w:t xml:space="preserve">i zakończenie praktyk, a zakładowy opiekun praktyk sporządza pisemną opinię. </w:t>
      </w:r>
      <w:r>
        <w:rPr>
          <w:rFonts w:ascii="Times New Roman" w:hAnsi="Times New Roman"/>
          <w:b/>
          <w:sz w:val="26"/>
          <w:szCs w:val="26"/>
        </w:rPr>
        <w:t>Absolwent:</w:t>
      </w:r>
    </w:p>
    <w:p w:rsidR="0079781A" w:rsidRDefault="0079781A" w:rsidP="0079781A">
      <w:pPr>
        <w:pStyle w:val="Akapitzlist"/>
        <w:shd w:val="clear" w:color="auto" w:fill="FFFFFF"/>
        <w:spacing w:after="0"/>
        <w:ind w:left="284" w:right="-164" w:firstLine="0"/>
        <w:jc w:val="both"/>
        <w:rPr>
          <w:rFonts w:ascii="Times New Roman" w:hAnsi="Times New Roman"/>
          <w:b/>
          <w:i/>
          <w:sz w:val="26"/>
          <w:szCs w:val="26"/>
        </w:rPr>
      </w:pPr>
      <w:r>
        <w:rPr>
          <w:rFonts w:ascii="Times New Roman" w:hAnsi="Times New Roman"/>
          <w:sz w:val="26"/>
          <w:szCs w:val="26"/>
        </w:rPr>
        <w:t>Absolwent posiada gruntowną wiedzę teologiczną. Jest przygotowany do podejmowania działań wspierających Kościół rzymskokatolicki w wypełnianiu jego zadań w świecie. Absolwent jest przygotowany do podjęcia pracy administracyjnej, organizacyjnej lub wychowawczej w placówkach parafialnych w Polsce i misjach zagranicznych. Jest przygotowany do pracy w świeckich instytucjach i ośrodkach zajmujących się podejmowaniem działań i świadczeniem usług edukacyjno-kulturalnych. Absolwent posiada umiejętności współpracy w zespołach wychowawców zajmujących się formacją intelektualną oraz religijną dzieci, młodzieży i dorosłych. W przypadku realizacji specjalności przygotowujących do wykonywania zawodu nauczyciela absolwent posiada przygotowanie pedagogiczne oraz kwalifikacje do zajmowania stanowiska nauczyciela religii (rzymskokatolickiej) w przedszkolach, szkołach podstawowych i ponadpodstawowych.</w:t>
      </w:r>
    </w:p>
    <w:p w:rsidR="0079781A" w:rsidRDefault="0079781A" w:rsidP="0079781A">
      <w:pPr>
        <w:pStyle w:val="Akapitzlist"/>
        <w:numPr>
          <w:ilvl w:val="0"/>
          <w:numId w:val="1"/>
        </w:numPr>
        <w:shd w:val="clear" w:color="auto" w:fill="FFFFFF"/>
        <w:spacing w:after="0"/>
        <w:ind w:left="284" w:right="-164" w:hanging="284"/>
        <w:jc w:val="both"/>
        <w:rPr>
          <w:rFonts w:ascii="Times New Roman" w:hAnsi="Times New Roman"/>
          <w:b/>
          <w:sz w:val="26"/>
          <w:szCs w:val="26"/>
        </w:rPr>
      </w:pPr>
      <w:r>
        <w:rPr>
          <w:rFonts w:ascii="Times New Roman" w:hAnsi="Times New Roman"/>
          <w:b/>
          <w:sz w:val="26"/>
          <w:szCs w:val="26"/>
        </w:rPr>
        <w:t>Wymagania ogólne:</w:t>
      </w:r>
    </w:p>
    <w:p w:rsidR="0079781A" w:rsidRDefault="0079781A" w:rsidP="0079781A">
      <w:pPr>
        <w:ind w:left="284"/>
        <w:jc w:val="both"/>
        <w:rPr>
          <w:i/>
          <w:sz w:val="22"/>
          <w:szCs w:val="22"/>
        </w:rPr>
      </w:pPr>
      <w:r>
        <w:rPr>
          <w:sz w:val="26"/>
          <w:szCs w:val="26"/>
        </w:rPr>
        <w:t>Do uzyskania kwalifikacji jednolitych studiów magisterskich wymagane są wszystkie poniższe efekty kształcenia:</w:t>
      </w:r>
    </w:p>
    <w:p w:rsidR="0079781A" w:rsidRDefault="0079781A" w:rsidP="0079781A">
      <w:pPr>
        <w:rPr>
          <w:szCs w:val="24"/>
        </w:rPr>
        <w:sectPr w:rsidR="0079781A">
          <w:pgSz w:w="11906" w:h="16838"/>
          <w:pgMar w:top="1417" w:right="1417" w:bottom="1417" w:left="1417" w:header="708" w:footer="708" w:gutter="0"/>
          <w:cols w:space="708"/>
        </w:sect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6252"/>
        <w:gridCol w:w="2395"/>
        <w:gridCol w:w="4131"/>
      </w:tblGrid>
      <w:tr w:rsidR="0079781A" w:rsidTr="0079781A">
        <w:tc>
          <w:tcPr>
            <w:tcW w:w="1964" w:type="dxa"/>
            <w:tcBorders>
              <w:top w:val="single" w:sz="4" w:space="0" w:color="auto"/>
              <w:left w:val="single" w:sz="4" w:space="0" w:color="auto"/>
              <w:bottom w:val="single" w:sz="4" w:space="0" w:color="auto"/>
              <w:right w:val="single" w:sz="4" w:space="0" w:color="auto"/>
            </w:tcBorders>
            <w:hideMark/>
          </w:tcPr>
          <w:p w:rsidR="0079781A" w:rsidRDefault="0079781A">
            <w:pPr>
              <w:jc w:val="center"/>
              <w:rPr>
                <w:szCs w:val="24"/>
              </w:rPr>
            </w:pPr>
            <w:r>
              <w:rPr>
                <w:szCs w:val="24"/>
              </w:rPr>
              <w:lastRenderedPageBreak/>
              <w:t>Kod składnika opisu w obszarze kształcenia w zakresie nauk humanistycznych i społecznych lub ogólnej charakterystyki drugiego stopnia PRK</w:t>
            </w:r>
          </w:p>
        </w:tc>
        <w:tc>
          <w:tcPr>
            <w:tcW w:w="6252" w:type="dxa"/>
            <w:tcBorders>
              <w:top w:val="single" w:sz="4" w:space="0" w:color="auto"/>
              <w:left w:val="single" w:sz="4" w:space="0" w:color="auto"/>
              <w:bottom w:val="single" w:sz="4" w:space="0" w:color="auto"/>
              <w:right w:val="single" w:sz="4" w:space="0" w:color="auto"/>
            </w:tcBorders>
            <w:hideMark/>
          </w:tcPr>
          <w:p w:rsidR="0079781A" w:rsidRDefault="0079781A">
            <w:pPr>
              <w:jc w:val="center"/>
              <w:rPr>
                <w:szCs w:val="24"/>
              </w:rPr>
            </w:pPr>
            <w:r>
              <w:rPr>
                <w:szCs w:val="24"/>
              </w:rPr>
              <w:t>Opis charakterystyk drugiego stopnia PRK dla danego obszaru kształcenia w ramach szkolnictwa wyższego</w:t>
            </w:r>
          </w:p>
        </w:tc>
        <w:tc>
          <w:tcPr>
            <w:tcW w:w="2395" w:type="dxa"/>
            <w:tcBorders>
              <w:top w:val="single" w:sz="4" w:space="0" w:color="auto"/>
              <w:left w:val="single" w:sz="4" w:space="0" w:color="auto"/>
              <w:bottom w:val="single" w:sz="4" w:space="0" w:color="auto"/>
              <w:right w:val="single" w:sz="4" w:space="0" w:color="auto"/>
            </w:tcBorders>
            <w:hideMark/>
          </w:tcPr>
          <w:p w:rsidR="0079781A" w:rsidRDefault="0079781A">
            <w:pPr>
              <w:ind w:left="48" w:hanging="48"/>
              <w:jc w:val="center"/>
              <w:rPr>
                <w:szCs w:val="24"/>
              </w:rPr>
            </w:pPr>
            <w:r>
              <w:rPr>
                <w:szCs w:val="24"/>
              </w:rPr>
              <w:t>Symbol efektu kierunkowego</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ind w:left="48" w:hanging="48"/>
              <w:jc w:val="center"/>
              <w:rPr>
                <w:szCs w:val="24"/>
              </w:rPr>
            </w:pPr>
            <w:r>
              <w:rPr>
                <w:szCs w:val="24"/>
              </w:rPr>
              <w:t>Treść efektu kierunkowego</w:t>
            </w:r>
          </w:p>
        </w:tc>
      </w:tr>
      <w:tr w:rsidR="0079781A" w:rsidTr="0079781A">
        <w:trPr>
          <w:trHeight w:val="282"/>
        </w:trPr>
        <w:tc>
          <w:tcPr>
            <w:tcW w:w="10611" w:type="dxa"/>
            <w:gridSpan w:val="3"/>
            <w:tcBorders>
              <w:top w:val="single" w:sz="4" w:space="0" w:color="auto"/>
              <w:left w:val="single" w:sz="4" w:space="0" w:color="auto"/>
              <w:bottom w:val="single" w:sz="4" w:space="0" w:color="auto"/>
              <w:right w:val="single" w:sz="4" w:space="0" w:color="auto"/>
            </w:tcBorders>
            <w:hideMark/>
          </w:tcPr>
          <w:p w:rsidR="0079781A" w:rsidRDefault="0079781A">
            <w:pPr>
              <w:jc w:val="center"/>
              <w:rPr>
                <w:sz w:val="26"/>
                <w:szCs w:val="26"/>
              </w:rPr>
            </w:pPr>
            <w:r>
              <w:rPr>
                <w:sz w:val="26"/>
                <w:szCs w:val="26"/>
              </w:rPr>
              <w:t>WIEDZA: absolwent zna i rozumie</w:t>
            </w:r>
          </w:p>
        </w:tc>
        <w:tc>
          <w:tcPr>
            <w:tcW w:w="4131" w:type="dxa"/>
            <w:tcBorders>
              <w:top w:val="single" w:sz="4" w:space="0" w:color="auto"/>
              <w:left w:val="single" w:sz="4" w:space="0" w:color="auto"/>
              <w:bottom w:val="single" w:sz="4" w:space="0" w:color="auto"/>
              <w:right w:val="single" w:sz="4" w:space="0" w:color="auto"/>
            </w:tcBorders>
          </w:tcPr>
          <w:p w:rsidR="0079781A" w:rsidRDefault="0079781A">
            <w:pPr>
              <w:jc w:val="center"/>
              <w:rPr>
                <w:sz w:val="26"/>
                <w:szCs w:val="26"/>
              </w:rPr>
            </w:pPr>
          </w:p>
        </w:tc>
      </w:tr>
      <w:tr w:rsidR="0079781A" w:rsidTr="0079781A">
        <w:tc>
          <w:tcPr>
            <w:tcW w:w="1964"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jc w:val="center"/>
              <w:rPr>
                <w:sz w:val="26"/>
                <w:szCs w:val="26"/>
              </w:rPr>
            </w:pPr>
            <w:r>
              <w:rPr>
                <w:sz w:val="26"/>
                <w:szCs w:val="26"/>
              </w:rPr>
              <w:t>HA_P7S_WG</w:t>
            </w:r>
          </w:p>
        </w:tc>
        <w:tc>
          <w:tcPr>
            <w:tcW w:w="6252"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w pogłębionym stopniu specyfikę przedmiotową </w:t>
            </w:r>
          </w:p>
          <w:p w:rsidR="0079781A" w:rsidRDefault="0079781A">
            <w:pPr>
              <w:jc w:val="both"/>
              <w:rPr>
                <w:sz w:val="26"/>
                <w:szCs w:val="26"/>
              </w:rPr>
            </w:pPr>
            <w:r>
              <w:rPr>
                <w:sz w:val="26"/>
                <w:szCs w:val="26"/>
              </w:rPr>
              <w:t>i metodologiczną nauk humanistycznych, ich najnowsze osiągnięcia oraz kierunki rozwoju</w:t>
            </w: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KA7_WG1</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 xml:space="preserve">opisuje źródła i miejsce teologii </w:t>
            </w:r>
          </w:p>
          <w:p w:rsidR="0079781A" w:rsidRDefault="0079781A">
            <w:pPr>
              <w:autoSpaceDE w:val="0"/>
              <w:autoSpaceDN w:val="0"/>
              <w:adjustRightInd w:val="0"/>
              <w:jc w:val="both"/>
              <w:rPr>
                <w:sz w:val="26"/>
                <w:szCs w:val="24"/>
              </w:rPr>
            </w:pPr>
            <w:r>
              <w:rPr>
                <w:sz w:val="26"/>
                <w:szCs w:val="24"/>
              </w:rPr>
              <w:t>w systemie nauk oraz jej przedmiotowe i metodologiczne powiązania z innymi dyscyplinami nauk</w:t>
            </w:r>
          </w:p>
        </w:tc>
      </w:tr>
      <w:tr w:rsidR="0079781A" w:rsidTr="0079781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KA7_WG2</w:t>
            </w:r>
          </w:p>
        </w:tc>
        <w:tc>
          <w:tcPr>
            <w:tcW w:w="4131"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both"/>
              <w:rPr>
                <w:sz w:val="26"/>
                <w:szCs w:val="24"/>
              </w:rPr>
            </w:pPr>
            <w:r>
              <w:rPr>
                <w:sz w:val="26"/>
                <w:szCs w:val="24"/>
              </w:rPr>
              <w:t>prezentuje współczesne kierunki rozwoju teologii, jej nurty i systemy teologiczne</w:t>
            </w:r>
          </w:p>
        </w:tc>
      </w:tr>
      <w:tr w:rsidR="0079781A" w:rsidTr="0079781A">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KA7_WG3</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 xml:space="preserve">objaśnia specyfikę przedmiotową </w:t>
            </w:r>
          </w:p>
          <w:p w:rsidR="0079781A" w:rsidRDefault="0079781A">
            <w:pPr>
              <w:autoSpaceDE w:val="0"/>
              <w:autoSpaceDN w:val="0"/>
              <w:adjustRightInd w:val="0"/>
              <w:jc w:val="both"/>
              <w:rPr>
                <w:sz w:val="26"/>
                <w:szCs w:val="24"/>
              </w:rPr>
            </w:pPr>
            <w:r>
              <w:rPr>
                <w:sz w:val="26"/>
                <w:szCs w:val="24"/>
              </w:rPr>
              <w:t>i metodologiczną teologii</w:t>
            </w:r>
          </w:p>
        </w:tc>
      </w:tr>
      <w:tr w:rsidR="0079781A" w:rsidTr="0079781A">
        <w:trPr>
          <w:trHeight w:val="576"/>
        </w:trPr>
        <w:tc>
          <w:tcPr>
            <w:tcW w:w="1964"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jc w:val="center"/>
              <w:rPr>
                <w:sz w:val="26"/>
                <w:szCs w:val="26"/>
              </w:rPr>
            </w:pPr>
            <w:r>
              <w:rPr>
                <w:sz w:val="26"/>
                <w:szCs w:val="26"/>
              </w:rPr>
              <w:t>HA_P7S_WG</w:t>
            </w:r>
          </w:p>
        </w:tc>
        <w:tc>
          <w:tcPr>
            <w:tcW w:w="6252"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w pogłębionym stopniu teorie oraz zaawansowaną metodologię i terminologię z zakresu dziedzin nauki </w:t>
            </w:r>
          </w:p>
          <w:p w:rsidR="0079781A" w:rsidRDefault="0079781A">
            <w:pPr>
              <w:jc w:val="both"/>
              <w:rPr>
                <w:sz w:val="26"/>
                <w:szCs w:val="26"/>
              </w:rPr>
            </w:pPr>
            <w:r>
              <w:rPr>
                <w:sz w:val="26"/>
                <w:szCs w:val="26"/>
              </w:rPr>
              <w:t>i dyscyplin naukowych właściwych dla kierunku studiów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KA7_WG4</w:t>
            </w:r>
          </w:p>
        </w:tc>
        <w:tc>
          <w:tcPr>
            <w:tcW w:w="4131"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both"/>
              <w:rPr>
                <w:sz w:val="26"/>
                <w:szCs w:val="24"/>
              </w:rPr>
            </w:pPr>
            <w:r>
              <w:rPr>
                <w:sz w:val="26"/>
                <w:szCs w:val="24"/>
              </w:rPr>
              <w:t>objaśnia terminologię (polskojęzyczną i w wybranym nowożytnym języku obcym) używaną w teologii, w tym jej grecko-łacińskie korzenie oraz jej zastosowanie w dyscyplinach pokrewnych</w:t>
            </w:r>
          </w:p>
        </w:tc>
      </w:tr>
      <w:tr w:rsidR="0079781A" w:rsidTr="0079781A">
        <w:trPr>
          <w:trHeight w:val="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KA7_WG5</w:t>
            </w:r>
          </w:p>
        </w:tc>
        <w:tc>
          <w:tcPr>
            <w:tcW w:w="4131"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both"/>
              <w:rPr>
                <w:sz w:val="26"/>
                <w:szCs w:val="24"/>
              </w:rPr>
            </w:pPr>
            <w:r>
              <w:rPr>
                <w:sz w:val="26"/>
                <w:szCs w:val="24"/>
              </w:rPr>
              <w:t xml:space="preserve">charakteryzuje główne szkoły, orientacje badawcze, strategie </w:t>
            </w:r>
          </w:p>
          <w:p w:rsidR="0079781A" w:rsidRDefault="0079781A">
            <w:pPr>
              <w:autoSpaceDE w:val="0"/>
              <w:autoSpaceDN w:val="0"/>
              <w:adjustRightInd w:val="0"/>
              <w:jc w:val="both"/>
              <w:rPr>
                <w:sz w:val="26"/>
                <w:szCs w:val="24"/>
              </w:rPr>
            </w:pPr>
            <w:r>
              <w:rPr>
                <w:sz w:val="26"/>
                <w:szCs w:val="24"/>
              </w:rPr>
              <w:lastRenderedPageBreak/>
              <w:t xml:space="preserve">i metody badań stosowane </w:t>
            </w:r>
          </w:p>
          <w:p w:rsidR="0079781A" w:rsidRDefault="0079781A">
            <w:pPr>
              <w:autoSpaceDE w:val="0"/>
              <w:autoSpaceDN w:val="0"/>
              <w:adjustRightInd w:val="0"/>
              <w:jc w:val="both"/>
              <w:rPr>
                <w:sz w:val="26"/>
                <w:szCs w:val="24"/>
              </w:rPr>
            </w:pPr>
            <w:r>
              <w:rPr>
                <w:sz w:val="26"/>
                <w:szCs w:val="24"/>
              </w:rPr>
              <w:t xml:space="preserve">w naukach teologicznych </w:t>
            </w:r>
          </w:p>
          <w:p w:rsidR="0079781A" w:rsidRDefault="0079781A">
            <w:pPr>
              <w:autoSpaceDE w:val="0"/>
              <w:autoSpaceDN w:val="0"/>
              <w:adjustRightInd w:val="0"/>
              <w:jc w:val="both"/>
              <w:rPr>
                <w:sz w:val="26"/>
                <w:szCs w:val="24"/>
              </w:rPr>
            </w:pPr>
            <w:r>
              <w:rPr>
                <w:sz w:val="26"/>
                <w:szCs w:val="24"/>
              </w:rPr>
              <w:t xml:space="preserve">i pokrewnych </w:t>
            </w:r>
          </w:p>
        </w:tc>
      </w:tr>
      <w:tr w:rsidR="0079781A" w:rsidTr="0079781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KA7_WG6</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przedstawia wiedzę na temat subdyscyplin i specjalizacji teologicznych, obejmującą terminologię, teorię i metodykę</w:t>
            </w:r>
          </w:p>
        </w:tc>
      </w:tr>
      <w:tr w:rsidR="0079781A" w:rsidTr="0079781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KA7_WG7</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prezentuje zasady i normy moralnego nauczania Kościoła rzymskokatolickiego</w:t>
            </w:r>
          </w:p>
        </w:tc>
      </w:tr>
      <w:tr w:rsidR="0079781A" w:rsidTr="0079781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KA7_WG8</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podaje przykłady idei i argumentów klasycznych autorów filozoficzno-teologicznych na podstawie samodzielnej lektury ich pism</w:t>
            </w:r>
          </w:p>
        </w:tc>
      </w:tr>
      <w:tr w:rsidR="0079781A" w:rsidTr="0079781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KA7_WG9</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wszechstronnie prezentuje poglądy wybranego wiodącego autora filozoficzno-teologicznego lub bieżący stan badań w zakresie wybranej problematyki filozoficzno-teologicznej</w:t>
            </w:r>
          </w:p>
        </w:tc>
      </w:tr>
      <w:tr w:rsidR="0079781A" w:rsidTr="0079781A">
        <w:trPr>
          <w:trHeight w:val="501"/>
        </w:trPr>
        <w:tc>
          <w:tcPr>
            <w:tcW w:w="1964"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jc w:val="center"/>
              <w:rPr>
                <w:sz w:val="26"/>
                <w:szCs w:val="26"/>
              </w:rPr>
            </w:pPr>
            <w:r>
              <w:rPr>
                <w:sz w:val="26"/>
                <w:szCs w:val="26"/>
              </w:rPr>
              <w:t>HA_P7S_WG</w:t>
            </w:r>
          </w:p>
        </w:tc>
        <w:tc>
          <w:tcPr>
            <w:tcW w:w="6252"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zaawansowane metody analizy i interpretacji wytworów kultury, wybranych tradycji, teorii i szkół badawczych dziedzin nauki i dyscyplin naukowych właściwych dla kierunku studiów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KA7_WG10</w:t>
            </w:r>
          </w:p>
        </w:tc>
        <w:tc>
          <w:tcPr>
            <w:tcW w:w="4131"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both"/>
              <w:rPr>
                <w:sz w:val="26"/>
                <w:szCs w:val="24"/>
              </w:rPr>
            </w:pPr>
            <w:r>
              <w:rPr>
                <w:sz w:val="26"/>
                <w:szCs w:val="24"/>
              </w:rPr>
              <w:t xml:space="preserve">opisuje historyczno-kulturowe uwarunkowania idei filozoficzno-teologicznych </w:t>
            </w:r>
          </w:p>
        </w:tc>
      </w:tr>
      <w:tr w:rsidR="0079781A" w:rsidTr="0079781A">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KA7_WG11</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 xml:space="preserve">objaśnia biblijne, eklezjalne </w:t>
            </w:r>
          </w:p>
          <w:p w:rsidR="0079781A" w:rsidRDefault="0079781A">
            <w:pPr>
              <w:autoSpaceDE w:val="0"/>
              <w:autoSpaceDN w:val="0"/>
              <w:adjustRightInd w:val="0"/>
              <w:jc w:val="both"/>
              <w:rPr>
                <w:sz w:val="26"/>
                <w:szCs w:val="24"/>
              </w:rPr>
            </w:pPr>
            <w:r>
              <w:rPr>
                <w:sz w:val="26"/>
                <w:szCs w:val="24"/>
              </w:rPr>
              <w:t xml:space="preserve">i kulturowe osadzenie badań </w:t>
            </w:r>
          </w:p>
          <w:p w:rsidR="0079781A" w:rsidRDefault="0079781A">
            <w:pPr>
              <w:autoSpaceDE w:val="0"/>
              <w:autoSpaceDN w:val="0"/>
              <w:adjustRightInd w:val="0"/>
              <w:jc w:val="both"/>
              <w:rPr>
                <w:sz w:val="26"/>
                <w:szCs w:val="24"/>
              </w:rPr>
            </w:pPr>
            <w:r>
              <w:rPr>
                <w:sz w:val="26"/>
                <w:szCs w:val="24"/>
              </w:rPr>
              <w:t xml:space="preserve">w teologii </w:t>
            </w:r>
          </w:p>
        </w:tc>
      </w:tr>
      <w:tr w:rsidR="0079781A" w:rsidTr="0079781A">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KA7_WG12</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omawia treść Pisma Świętego Starego i Nowego Testamentu</w:t>
            </w:r>
          </w:p>
        </w:tc>
      </w:tr>
      <w:tr w:rsidR="0079781A" w:rsidTr="0079781A">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KA7_WG13</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 xml:space="preserve">opisuje treść symboli i gestów religijnych, a także symboli i gestów </w:t>
            </w:r>
            <w:r>
              <w:rPr>
                <w:sz w:val="26"/>
                <w:szCs w:val="24"/>
              </w:rPr>
              <w:lastRenderedPageBreak/>
              <w:t xml:space="preserve">liturgicznych, związanych </w:t>
            </w:r>
          </w:p>
          <w:p w:rsidR="0079781A" w:rsidRDefault="0079781A">
            <w:pPr>
              <w:autoSpaceDE w:val="0"/>
              <w:autoSpaceDN w:val="0"/>
              <w:adjustRightInd w:val="0"/>
              <w:jc w:val="both"/>
              <w:rPr>
                <w:sz w:val="26"/>
                <w:szCs w:val="24"/>
              </w:rPr>
            </w:pPr>
            <w:r>
              <w:rPr>
                <w:sz w:val="26"/>
                <w:szCs w:val="24"/>
              </w:rPr>
              <w:t>z obrzędowością Kościoła rzymskokatolickiego i pobożnością ludową</w:t>
            </w:r>
          </w:p>
        </w:tc>
      </w:tr>
      <w:tr w:rsidR="0079781A" w:rsidTr="0079781A">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b/>
                <w:sz w:val="26"/>
                <w:szCs w:val="24"/>
              </w:rPr>
            </w:pPr>
            <w:r>
              <w:rPr>
                <w:sz w:val="26"/>
                <w:szCs w:val="24"/>
              </w:rPr>
              <w:t>KA7_WG14</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prezentuje filozoficzno-teologiczne koncepcje stanowiące teoretyczne podstawy działalności Kościoła rzymskokatolickiego</w:t>
            </w:r>
          </w:p>
        </w:tc>
      </w:tr>
      <w:tr w:rsidR="0079781A" w:rsidTr="0079781A">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KA7_WG15</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omawia kulturowe dziedzictwo Kościoła rzymskokatolickiego</w:t>
            </w:r>
          </w:p>
        </w:tc>
      </w:tr>
      <w:tr w:rsidR="0079781A" w:rsidTr="0079781A">
        <w:trPr>
          <w:trHeight w:val="68"/>
        </w:trPr>
        <w:tc>
          <w:tcPr>
            <w:tcW w:w="1964"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jc w:val="center"/>
              <w:rPr>
                <w:sz w:val="26"/>
                <w:szCs w:val="26"/>
              </w:rPr>
            </w:pPr>
            <w:r>
              <w:rPr>
                <w:sz w:val="26"/>
                <w:szCs w:val="26"/>
              </w:rPr>
              <w:t>SA_P7S_WG</w:t>
            </w:r>
          </w:p>
        </w:tc>
        <w:tc>
          <w:tcPr>
            <w:tcW w:w="6252"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rFonts w:eastAsia="Calibri"/>
                <w:sz w:val="26"/>
                <w:szCs w:val="26"/>
              </w:rPr>
            </w:pPr>
            <w:r>
              <w:rPr>
                <w:rFonts w:eastAsia="Calibri"/>
                <w:sz w:val="26"/>
                <w:szCs w:val="26"/>
              </w:rPr>
              <w:t>w pogłębionym stopniu cechy człowieka jako twórcy kultury i podmiotu konstytuującego struktury społeczne oraz zasady ich funkcjonowania</w:t>
            </w: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KA7_WG16</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 xml:space="preserve">opisuje rozwój człowieka w cyklu życia w aspekcie psychologiczno-pedagogicznym, społecznym </w:t>
            </w:r>
          </w:p>
          <w:p w:rsidR="0079781A" w:rsidRDefault="0079781A">
            <w:pPr>
              <w:autoSpaceDE w:val="0"/>
              <w:autoSpaceDN w:val="0"/>
              <w:adjustRightInd w:val="0"/>
              <w:jc w:val="both"/>
              <w:rPr>
                <w:sz w:val="26"/>
                <w:szCs w:val="24"/>
              </w:rPr>
            </w:pPr>
            <w:r>
              <w:rPr>
                <w:sz w:val="26"/>
                <w:szCs w:val="24"/>
              </w:rPr>
              <w:t>i religijnym</w:t>
            </w:r>
          </w:p>
        </w:tc>
      </w:tr>
      <w:tr w:rsidR="0079781A" w:rsidTr="0079781A">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rFonts w:eastAsia="Calibri"/>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KA7_WG17</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opisuje psychologiczno-pedagogiczne, społeczne i religijne uwarunkowania ludzkiego postępowania</w:t>
            </w:r>
          </w:p>
        </w:tc>
      </w:tr>
      <w:tr w:rsidR="0079781A" w:rsidTr="0079781A">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rFonts w:eastAsia="Calibri"/>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KA7_WG18</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 xml:space="preserve">opisuje uczestników działalności ewangelizacyjno-katechetycznej </w:t>
            </w:r>
          </w:p>
          <w:p w:rsidR="0079781A" w:rsidRDefault="0079781A">
            <w:pPr>
              <w:autoSpaceDE w:val="0"/>
              <w:autoSpaceDN w:val="0"/>
              <w:adjustRightInd w:val="0"/>
              <w:jc w:val="both"/>
              <w:rPr>
                <w:sz w:val="26"/>
                <w:szCs w:val="24"/>
              </w:rPr>
            </w:pPr>
            <w:r>
              <w:rPr>
                <w:sz w:val="26"/>
                <w:szCs w:val="24"/>
              </w:rPr>
              <w:t>i charytatywnej Kościoła rzymskokatolickiego</w:t>
            </w:r>
          </w:p>
        </w:tc>
      </w:tr>
      <w:tr w:rsidR="0079781A" w:rsidTr="0079781A">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rFonts w:eastAsia="Calibri"/>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KA7_WG19</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omawia proces komunikowania interpersonalnego, w tym jego prawidłowości oraz zakłócenia</w:t>
            </w:r>
          </w:p>
        </w:tc>
      </w:tr>
      <w:tr w:rsidR="0079781A" w:rsidTr="0079781A">
        <w:tc>
          <w:tcPr>
            <w:tcW w:w="1964"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jc w:val="center"/>
              <w:rPr>
                <w:sz w:val="26"/>
                <w:szCs w:val="26"/>
              </w:rPr>
            </w:pPr>
            <w:r>
              <w:rPr>
                <w:sz w:val="26"/>
                <w:szCs w:val="26"/>
              </w:rPr>
              <w:t>HA_P7S_WK</w:t>
            </w:r>
          </w:p>
        </w:tc>
        <w:tc>
          <w:tcPr>
            <w:tcW w:w="6252"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zasady zarządzania zasobami własności intelektualnej oraz formy rozwoju indywidualnej przedsiębiorczości</w:t>
            </w: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KA7_WK1</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 xml:space="preserve">przedstawia technologię informacyjną oraz narzędzia wyszukiwawcze, ukierunkowane na dziedziny badań teologicznych </w:t>
            </w:r>
          </w:p>
          <w:p w:rsidR="0079781A" w:rsidRDefault="0079781A">
            <w:pPr>
              <w:autoSpaceDE w:val="0"/>
              <w:autoSpaceDN w:val="0"/>
              <w:adjustRightInd w:val="0"/>
              <w:jc w:val="both"/>
              <w:rPr>
                <w:sz w:val="26"/>
                <w:szCs w:val="24"/>
              </w:rPr>
            </w:pPr>
            <w:r>
              <w:rPr>
                <w:sz w:val="26"/>
                <w:szCs w:val="24"/>
              </w:rPr>
              <w:t xml:space="preserve">i pokrewnych, ze szczególnym </w:t>
            </w:r>
            <w:r>
              <w:rPr>
                <w:sz w:val="26"/>
                <w:szCs w:val="24"/>
              </w:rPr>
              <w:lastRenderedPageBreak/>
              <w:t>uwzględnieniem wybranej problematyki</w:t>
            </w:r>
          </w:p>
        </w:tc>
      </w:tr>
      <w:tr w:rsidR="0079781A" w:rsidTr="0079781A">
        <w:trPr>
          <w:trHeight w:val="6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KA7_WK2</w:t>
            </w:r>
          </w:p>
        </w:tc>
        <w:tc>
          <w:tcPr>
            <w:tcW w:w="4131"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both"/>
              <w:rPr>
                <w:sz w:val="26"/>
                <w:szCs w:val="24"/>
              </w:rPr>
            </w:pPr>
            <w:r>
              <w:rPr>
                <w:sz w:val="26"/>
                <w:szCs w:val="24"/>
              </w:rPr>
              <w:t xml:space="preserve">prezentuje zasady ochrony własności intelektualnej i prawa autorskiego, </w:t>
            </w:r>
          </w:p>
          <w:p w:rsidR="0079781A" w:rsidRDefault="0079781A">
            <w:pPr>
              <w:autoSpaceDE w:val="0"/>
              <w:autoSpaceDN w:val="0"/>
              <w:adjustRightInd w:val="0"/>
              <w:jc w:val="both"/>
              <w:rPr>
                <w:sz w:val="26"/>
                <w:szCs w:val="24"/>
              </w:rPr>
            </w:pPr>
            <w:r>
              <w:rPr>
                <w:sz w:val="26"/>
                <w:szCs w:val="24"/>
              </w:rPr>
              <w:t xml:space="preserve">a także zasady publikacji tekstu naukowego i podstawowe informacje o odbiorcach literatury teologicznej </w:t>
            </w:r>
          </w:p>
          <w:p w:rsidR="0079781A" w:rsidRDefault="0079781A">
            <w:pPr>
              <w:autoSpaceDE w:val="0"/>
              <w:autoSpaceDN w:val="0"/>
              <w:adjustRightInd w:val="0"/>
              <w:jc w:val="both"/>
              <w:rPr>
                <w:sz w:val="26"/>
                <w:szCs w:val="24"/>
              </w:rPr>
            </w:pPr>
            <w:r>
              <w:rPr>
                <w:sz w:val="26"/>
                <w:szCs w:val="24"/>
              </w:rPr>
              <w:t>i pokrewnej</w:t>
            </w:r>
          </w:p>
        </w:tc>
      </w:tr>
      <w:tr w:rsidR="0079781A" w:rsidTr="0079781A">
        <w:trPr>
          <w:trHeight w:val="6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KA7_WK3</w:t>
            </w:r>
          </w:p>
        </w:tc>
        <w:tc>
          <w:tcPr>
            <w:tcW w:w="4131" w:type="dxa"/>
            <w:tcBorders>
              <w:top w:val="single" w:sz="4" w:space="0" w:color="auto"/>
              <w:left w:val="single" w:sz="4" w:space="0" w:color="auto"/>
              <w:bottom w:val="single" w:sz="4" w:space="0" w:color="auto"/>
              <w:right w:val="single" w:sz="4" w:space="0" w:color="auto"/>
            </w:tcBorders>
            <w:vAlign w:val="center"/>
            <w:hideMark/>
          </w:tcPr>
          <w:p w:rsidR="0079781A" w:rsidRDefault="0079781A">
            <w:pPr>
              <w:pStyle w:val="Default"/>
              <w:jc w:val="both"/>
              <w:rPr>
                <w:sz w:val="26"/>
                <w:szCs w:val="26"/>
              </w:rPr>
            </w:pPr>
            <w:r>
              <w:rPr>
                <w:sz w:val="26"/>
                <w:szCs w:val="26"/>
              </w:rPr>
              <w:t>w sposób pogłębiony opisuje uwarunkowania i możliwości rozwoju indywidualnej kreatywności w rozwiązywaniu problemów związanych z działalnością Kościoła rzymskokatolickiego</w:t>
            </w:r>
          </w:p>
        </w:tc>
      </w:tr>
      <w:tr w:rsidR="0079781A" w:rsidTr="0079781A">
        <w:trPr>
          <w:trHeight w:val="76"/>
        </w:trPr>
        <w:tc>
          <w:tcPr>
            <w:tcW w:w="1964"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jc w:val="center"/>
              <w:rPr>
                <w:sz w:val="26"/>
                <w:szCs w:val="26"/>
              </w:rPr>
            </w:pPr>
            <w:r>
              <w:rPr>
                <w:sz w:val="26"/>
                <w:szCs w:val="26"/>
              </w:rPr>
              <w:t>HA_P7S_WG/K</w:t>
            </w:r>
          </w:p>
        </w:tc>
        <w:tc>
          <w:tcPr>
            <w:tcW w:w="6252"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w pogłębionym stopniu zasady działania systemów </w:t>
            </w:r>
          </w:p>
          <w:p w:rsidR="0079781A" w:rsidRDefault="0079781A">
            <w:pPr>
              <w:jc w:val="both"/>
              <w:rPr>
                <w:sz w:val="26"/>
                <w:szCs w:val="26"/>
              </w:rPr>
            </w:pPr>
            <w:r>
              <w:rPr>
                <w:sz w:val="26"/>
                <w:szCs w:val="26"/>
              </w:rPr>
              <w:t>i instytucji właściwych dla zakresu działalności zawodowej właściwej dla kierunku studiów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KA7_WG/K1</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 xml:space="preserve">opisuje więzi społeczno-eklezjalne </w:t>
            </w:r>
          </w:p>
          <w:p w:rsidR="0079781A" w:rsidRDefault="0079781A">
            <w:pPr>
              <w:autoSpaceDE w:val="0"/>
              <w:autoSpaceDN w:val="0"/>
              <w:adjustRightInd w:val="0"/>
              <w:jc w:val="both"/>
              <w:rPr>
                <w:sz w:val="26"/>
                <w:szCs w:val="24"/>
              </w:rPr>
            </w:pPr>
            <w:r>
              <w:rPr>
                <w:sz w:val="26"/>
                <w:szCs w:val="24"/>
              </w:rPr>
              <w:t xml:space="preserve">i rządzące nimi prawidłowości istotne z punktu widzenia procesów zachodzących w Kościele rzymskokatolickim </w:t>
            </w:r>
          </w:p>
        </w:tc>
      </w:tr>
      <w:tr w:rsidR="0079781A" w:rsidTr="0079781A">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KA7_WG/K2</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 xml:space="preserve">charakteryzuje różne rodzaje struktur społeczno-eklezjalnych i instytucje kościelne oraz zachodzące między nimi relacje, istotne z punktu widzenia funkcjonowania Kościoła rzymskokatolickiego </w:t>
            </w:r>
          </w:p>
        </w:tc>
      </w:tr>
      <w:tr w:rsidR="0079781A" w:rsidTr="0079781A">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KA7_WG/K3</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 xml:space="preserve">opisuje historyczno-kulturowe uwarunkowania funkcjonowania Kościoła rzymskokatolickiego </w:t>
            </w:r>
          </w:p>
        </w:tc>
      </w:tr>
      <w:tr w:rsidR="0079781A" w:rsidTr="0079781A">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KA7_WG/K4</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 xml:space="preserve">przedstawia cele, organizacje </w:t>
            </w:r>
          </w:p>
          <w:p w:rsidR="0079781A" w:rsidRDefault="0079781A">
            <w:pPr>
              <w:autoSpaceDE w:val="0"/>
              <w:autoSpaceDN w:val="0"/>
              <w:adjustRightInd w:val="0"/>
              <w:jc w:val="both"/>
              <w:rPr>
                <w:sz w:val="26"/>
                <w:szCs w:val="24"/>
              </w:rPr>
            </w:pPr>
            <w:r>
              <w:rPr>
                <w:sz w:val="26"/>
                <w:szCs w:val="24"/>
              </w:rPr>
              <w:t xml:space="preserve">i funkcjonowanie poszczególnych </w:t>
            </w:r>
            <w:r>
              <w:rPr>
                <w:sz w:val="26"/>
                <w:szCs w:val="24"/>
              </w:rPr>
              <w:lastRenderedPageBreak/>
              <w:t xml:space="preserve">instytucji Kościoła rzymskokatolickiego </w:t>
            </w:r>
          </w:p>
        </w:tc>
      </w:tr>
      <w:tr w:rsidR="0079781A" w:rsidTr="0079781A">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KA7_WG/K5</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 xml:space="preserve">opisuje różne ruchy eklezjalne, </w:t>
            </w:r>
          </w:p>
          <w:p w:rsidR="0079781A" w:rsidRDefault="0079781A">
            <w:pPr>
              <w:autoSpaceDE w:val="0"/>
              <w:autoSpaceDN w:val="0"/>
              <w:adjustRightInd w:val="0"/>
              <w:jc w:val="both"/>
              <w:rPr>
                <w:sz w:val="26"/>
                <w:szCs w:val="24"/>
              </w:rPr>
            </w:pPr>
            <w:r>
              <w:rPr>
                <w:sz w:val="26"/>
                <w:szCs w:val="24"/>
              </w:rPr>
              <w:t>a także poza religijne i grupy kulturowe, w tym ich specyfikę oraz procesy w nich zachodzące</w:t>
            </w:r>
          </w:p>
        </w:tc>
      </w:tr>
      <w:tr w:rsidR="0079781A" w:rsidTr="0079781A">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autoSpaceDE w:val="0"/>
              <w:autoSpaceDN w:val="0"/>
              <w:adjustRightInd w:val="0"/>
              <w:jc w:val="center"/>
              <w:rPr>
                <w:sz w:val="26"/>
                <w:szCs w:val="24"/>
              </w:rPr>
            </w:pPr>
            <w:r>
              <w:rPr>
                <w:sz w:val="26"/>
                <w:szCs w:val="24"/>
              </w:rPr>
              <w:t>KA7_WG/K6</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autoSpaceDE w:val="0"/>
              <w:autoSpaceDN w:val="0"/>
              <w:adjustRightInd w:val="0"/>
              <w:jc w:val="both"/>
              <w:rPr>
                <w:sz w:val="26"/>
                <w:szCs w:val="24"/>
              </w:rPr>
            </w:pPr>
            <w:r>
              <w:rPr>
                <w:sz w:val="26"/>
                <w:szCs w:val="24"/>
              </w:rPr>
              <w:t>objaśnia naturę, strukturę, funkcjonowanie i zadania Kościoła rzymskokatolickiego</w:t>
            </w:r>
          </w:p>
        </w:tc>
      </w:tr>
      <w:tr w:rsidR="0079781A" w:rsidTr="0079781A">
        <w:tc>
          <w:tcPr>
            <w:tcW w:w="10611" w:type="dxa"/>
            <w:gridSpan w:val="3"/>
            <w:tcBorders>
              <w:top w:val="single" w:sz="4" w:space="0" w:color="auto"/>
              <w:left w:val="single" w:sz="4" w:space="0" w:color="auto"/>
              <w:bottom w:val="single" w:sz="4" w:space="0" w:color="auto"/>
              <w:right w:val="single" w:sz="4" w:space="0" w:color="auto"/>
            </w:tcBorders>
            <w:hideMark/>
          </w:tcPr>
          <w:p w:rsidR="0079781A" w:rsidRDefault="0079781A">
            <w:pPr>
              <w:jc w:val="center"/>
              <w:rPr>
                <w:sz w:val="26"/>
                <w:szCs w:val="26"/>
              </w:rPr>
            </w:pPr>
            <w:r>
              <w:rPr>
                <w:sz w:val="26"/>
                <w:szCs w:val="26"/>
              </w:rPr>
              <w:t>UMIEJĘTNOŚCI: absolwent potrafi</w:t>
            </w:r>
          </w:p>
        </w:tc>
        <w:tc>
          <w:tcPr>
            <w:tcW w:w="4131" w:type="dxa"/>
            <w:tcBorders>
              <w:top w:val="single" w:sz="4" w:space="0" w:color="auto"/>
              <w:left w:val="single" w:sz="4" w:space="0" w:color="auto"/>
              <w:bottom w:val="single" w:sz="4" w:space="0" w:color="auto"/>
              <w:right w:val="single" w:sz="4" w:space="0" w:color="auto"/>
            </w:tcBorders>
          </w:tcPr>
          <w:p w:rsidR="0079781A" w:rsidRDefault="0079781A">
            <w:pPr>
              <w:jc w:val="center"/>
              <w:rPr>
                <w:sz w:val="26"/>
                <w:szCs w:val="26"/>
              </w:rPr>
            </w:pPr>
          </w:p>
        </w:tc>
      </w:tr>
      <w:tr w:rsidR="0079781A" w:rsidTr="0079781A">
        <w:trPr>
          <w:trHeight w:val="4216"/>
        </w:trPr>
        <w:tc>
          <w:tcPr>
            <w:tcW w:w="1964" w:type="dxa"/>
            <w:tcBorders>
              <w:top w:val="single" w:sz="4" w:space="0" w:color="auto"/>
              <w:left w:val="single" w:sz="4" w:space="0" w:color="auto"/>
              <w:bottom w:val="single" w:sz="4" w:space="0" w:color="auto"/>
              <w:right w:val="single" w:sz="4" w:space="0" w:color="auto"/>
            </w:tcBorders>
            <w:hideMark/>
          </w:tcPr>
          <w:p w:rsidR="0079781A" w:rsidRDefault="0079781A">
            <w:pPr>
              <w:jc w:val="center"/>
              <w:rPr>
                <w:sz w:val="26"/>
                <w:szCs w:val="26"/>
              </w:rPr>
            </w:pPr>
            <w:r>
              <w:rPr>
                <w:sz w:val="26"/>
                <w:szCs w:val="26"/>
              </w:rPr>
              <w:t>HA_P7S_UW</w:t>
            </w:r>
          </w:p>
        </w:tc>
        <w:tc>
          <w:tcPr>
            <w:tcW w:w="6252"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both"/>
              <w:rPr>
                <w:sz w:val="26"/>
                <w:szCs w:val="26"/>
              </w:rPr>
            </w:pPr>
            <w:r>
              <w:rPr>
                <w:sz w:val="26"/>
                <w:szCs w:val="26"/>
              </w:rPr>
              <w:t xml:space="preserve">formułować i analizować problemy badawcze, dobierać metody i narzędzia ich rozwiązania, syntetyzować różne idee i punkty widzenia z wykorzystaniem wiedzy </w:t>
            </w:r>
          </w:p>
          <w:p w:rsidR="0079781A" w:rsidRDefault="0079781A">
            <w:pPr>
              <w:jc w:val="both"/>
              <w:rPr>
                <w:sz w:val="26"/>
                <w:szCs w:val="26"/>
              </w:rPr>
            </w:pPr>
            <w:r>
              <w:rPr>
                <w:sz w:val="26"/>
                <w:szCs w:val="26"/>
              </w:rPr>
              <w:t>z dyscyplin nauki właściwych dla kierunku studiów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KA7_UW1</w:t>
            </w:r>
          </w:p>
        </w:tc>
        <w:tc>
          <w:tcPr>
            <w:tcW w:w="4131"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both"/>
              <w:rPr>
                <w:sz w:val="26"/>
                <w:szCs w:val="26"/>
              </w:rPr>
            </w:pPr>
            <w:r>
              <w:rPr>
                <w:sz w:val="26"/>
                <w:szCs w:val="26"/>
              </w:rPr>
              <w:t xml:space="preserve">wykazuje rozwinięte umiejętności badawcze (m.in.: rozróżnia orientacje w metodologii badań teologicznych, formułuje problemy badawcze, dobiera adekwatne metody, techniki i narzędzia badawcze, opracowuje, prezentuje </w:t>
            </w:r>
          </w:p>
          <w:p w:rsidR="0079781A" w:rsidRDefault="0079781A">
            <w:pPr>
              <w:jc w:val="both"/>
              <w:rPr>
                <w:sz w:val="26"/>
                <w:szCs w:val="26"/>
              </w:rPr>
            </w:pPr>
            <w:r>
              <w:rPr>
                <w:sz w:val="26"/>
                <w:szCs w:val="26"/>
              </w:rPr>
              <w:t>i interpretuje wyniki badań, wyciąga wnioski, wskazuje kierunki dalszych badań, w obrębie wybranej subdyscypliny teologii)</w:t>
            </w:r>
          </w:p>
        </w:tc>
      </w:tr>
      <w:tr w:rsidR="0079781A" w:rsidTr="0079781A">
        <w:trPr>
          <w:trHeight w:val="127"/>
        </w:trPr>
        <w:tc>
          <w:tcPr>
            <w:tcW w:w="1964"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jc w:val="center"/>
            </w:pPr>
            <w:r>
              <w:rPr>
                <w:sz w:val="26"/>
                <w:szCs w:val="26"/>
              </w:rPr>
              <w:t>HA_P7S_UW</w:t>
            </w:r>
          </w:p>
        </w:tc>
        <w:tc>
          <w:tcPr>
            <w:tcW w:w="6252" w:type="dxa"/>
            <w:vMerge w:val="restart"/>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przeprowadzić krytyczną analizę i interpretację wybranych wytworów kultury właściwych dla studiowanych nauk z zastosowaniem twórczej </w:t>
            </w:r>
          </w:p>
          <w:p w:rsidR="0079781A" w:rsidRDefault="0079781A">
            <w:pPr>
              <w:jc w:val="both"/>
              <w:rPr>
                <w:sz w:val="26"/>
                <w:szCs w:val="26"/>
              </w:rPr>
            </w:pPr>
            <w:r>
              <w:rPr>
                <w:sz w:val="26"/>
                <w:szCs w:val="26"/>
              </w:rPr>
              <w:t xml:space="preserve">i oryginalnej metody oceny ich znaczenia </w:t>
            </w:r>
          </w:p>
          <w:p w:rsidR="0079781A" w:rsidRDefault="0079781A">
            <w:pPr>
              <w:jc w:val="both"/>
              <w:rPr>
                <w:sz w:val="26"/>
                <w:szCs w:val="26"/>
              </w:rPr>
            </w:pPr>
            <w:r>
              <w:rPr>
                <w:sz w:val="26"/>
                <w:szCs w:val="26"/>
              </w:rPr>
              <w:t>i oddziaływania w procesie historyczno-kulturowym</w:t>
            </w: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pPr>
            <w:r>
              <w:rPr>
                <w:sz w:val="26"/>
                <w:szCs w:val="26"/>
              </w:rPr>
              <w:t>KA7_UW2</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przetwarza informacje na temat zjawisk społeczno-eklezjalnych rozmaitej natury, wykorzystując różne źródła i interpretacje problemów filozoficzno-teologicznych</w:t>
            </w:r>
          </w:p>
        </w:tc>
      </w:tr>
      <w:tr w:rsidR="0079781A" w:rsidTr="0079781A">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KA7_UW3</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wykorzystuje wiedzę teoretyczną </w:t>
            </w:r>
          </w:p>
          <w:p w:rsidR="0079781A" w:rsidRDefault="0079781A">
            <w:pPr>
              <w:jc w:val="both"/>
              <w:rPr>
                <w:sz w:val="26"/>
                <w:szCs w:val="26"/>
              </w:rPr>
            </w:pPr>
            <w:r>
              <w:rPr>
                <w:sz w:val="26"/>
                <w:szCs w:val="26"/>
              </w:rPr>
              <w:t>z zakresu teologii oraz powiązanych z nią dyscyplin w celu analizy złożonych problemów ewangelizacyjno-katechetycznych lub związanych z charytatywną działalnością Kościoła rzymskokatolickiego</w:t>
            </w:r>
          </w:p>
        </w:tc>
      </w:tr>
      <w:tr w:rsidR="0079781A" w:rsidTr="0079781A">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KA7_UW4</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prezentuje własne pomysły, wątpliwości i sugestie, popierając je rozbudowaną argumentacją </w:t>
            </w:r>
          </w:p>
          <w:p w:rsidR="0079781A" w:rsidRDefault="0079781A">
            <w:pPr>
              <w:jc w:val="both"/>
              <w:rPr>
                <w:sz w:val="26"/>
                <w:szCs w:val="26"/>
              </w:rPr>
            </w:pPr>
            <w:r>
              <w:rPr>
                <w:sz w:val="26"/>
                <w:szCs w:val="26"/>
              </w:rPr>
              <w:t xml:space="preserve">w kontekście wybranych perspektyw teoretycznych, poglądów różnych autorów filozoficzno-teologicznych </w:t>
            </w:r>
          </w:p>
          <w:p w:rsidR="0079781A" w:rsidRDefault="0079781A">
            <w:pPr>
              <w:jc w:val="both"/>
              <w:rPr>
                <w:sz w:val="26"/>
                <w:szCs w:val="26"/>
              </w:rPr>
            </w:pPr>
            <w:r>
              <w:rPr>
                <w:sz w:val="26"/>
                <w:szCs w:val="26"/>
              </w:rPr>
              <w:t>i uwzględniając przy tym moralne nauczanie Kościoła rzymskokatolickiego</w:t>
            </w:r>
          </w:p>
        </w:tc>
      </w:tr>
      <w:tr w:rsidR="0079781A" w:rsidTr="0079781A">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KA7_UW5</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racjonalnie ocenia złożone sytuacje związane z aktywnością Kościoła rzymskokatolickiego</w:t>
            </w:r>
          </w:p>
        </w:tc>
      </w:tr>
      <w:tr w:rsidR="0079781A" w:rsidTr="0079781A">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KA7_UW6</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analizuje motywy i wzorce ludzkich zachowań, uwzględniając moralne nauczanie Kościoła rzymskokatolickiego</w:t>
            </w:r>
          </w:p>
        </w:tc>
      </w:tr>
      <w:tr w:rsidR="0079781A" w:rsidTr="0079781A">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KA7_UW7</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posługuje się wybranymi ujęciami teoretycznymi w celu analizowania podejmowanych działań praktycznych na polu życia Kościoła rzymskokatolickiego</w:t>
            </w:r>
          </w:p>
        </w:tc>
      </w:tr>
      <w:tr w:rsidR="0079781A" w:rsidTr="0079781A">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KA7_UW8</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4"/>
              </w:rPr>
              <w:t xml:space="preserve">przewiduje skutki planowanych </w:t>
            </w:r>
            <w:r>
              <w:rPr>
                <w:sz w:val="26"/>
                <w:szCs w:val="24"/>
              </w:rPr>
              <w:lastRenderedPageBreak/>
              <w:t>działań w określonych obszarach funkcjonowania Kościoła rzymskokatolickiego</w:t>
            </w:r>
          </w:p>
        </w:tc>
      </w:tr>
      <w:tr w:rsidR="0079781A" w:rsidTr="0079781A">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KA7_UW9</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odróżnia herezje i błędy doktrynalne od nauki ortodoksyjnej Kościoła rzymskokatolickiego</w:t>
            </w:r>
          </w:p>
        </w:tc>
      </w:tr>
      <w:tr w:rsidR="0079781A" w:rsidTr="0079781A">
        <w:trPr>
          <w:trHeight w:val="127"/>
        </w:trPr>
        <w:tc>
          <w:tcPr>
            <w:tcW w:w="1964" w:type="dxa"/>
            <w:tcBorders>
              <w:top w:val="single" w:sz="4" w:space="0" w:color="auto"/>
              <w:left w:val="single" w:sz="4" w:space="0" w:color="auto"/>
              <w:bottom w:val="single" w:sz="4" w:space="0" w:color="auto"/>
              <w:right w:val="single" w:sz="4" w:space="0" w:color="auto"/>
            </w:tcBorders>
            <w:hideMark/>
          </w:tcPr>
          <w:p w:rsidR="0079781A" w:rsidRDefault="0079781A">
            <w:pPr>
              <w:jc w:val="center"/>
              <w:rPr>
                <w:sz w:val="26"/>
                <w:szCs w:val="26"/>
              </w:rPr>
            </w:pPr>
            <w:r>
              <w:rPr>
                <w:sz w:val="26"/>
                <w:szCs w:val="26"/>
              </w:rPr>
              <w:t>SA_P7S_UW</w:t>
            </w:r>
          </w:p>
        </w:tc>
        <w:tc>
          <w:tcPr>
            <w:tcW w:w="6252"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prawidłowo posługiwać się systemami normatywnymi przy rozwiązywaniu wybranych problemów z zakresu dyscyplin naukowych właściwych dla kierunku studiów, w odniesieniu do wybranych kategorii więzi społecznych lub wybranego rodzaju norm</w:t>
            </w: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KA7_UW10</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wybiera właściwy sposób postępowania (środki i metody pracy) w celu efektywnego wykonania pojawiających się zadań ewangelizacyjno-katechetycznych </w:t>
            </w:r>
          </w:p>
          <w:p w:rsidR="0079781A" w:rsidRDefault="0079781A">
            <w:pPr>
              <w:jc w:val="both"/>
              <w:rPr>
                <w:sz w:val="26"/>
                <w:szCs w:val="26"/>
              </w:rPr>
            </w:pPr>
            <w:r>
              <w:rPr>
                <w:sz w:val="26"/>
                <w:szCs w:val="26"/>
              </w:rPr>
              <w:t>i charytatywnych</w:t>
            </w:r>
          </w:p>
        </w:tc>
      </w:tr>
      <w:tr w:rsidR="0079781A" w:rsidTr="0079781A">
        <w:trPr>
          <w:trHeight w:val="390"/>
        </w:trPr>
        <w:tc>
          <w:tcPr>
            <w:tcW w:w="1964" w:type="dxa"/>
            <w:vMerge w:val="restart"/>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P7S_UK</w:t>
            </w:r>
          </w:p>
        </w:tc>
        <w:tc>
          <w:tcPr>
            <w:tcW w:w="6252" w:type="dxa"/>
            <w:vMerge w:val="restart"/>
            <w:tcBorders>
              <w:top w:val="single" w:sz="4" w:space="0" w:color="auto"/>
              <w:left w:val="single" w:sz="4" w:space="0" w:color="auto"/>
              <w:bottom w:val="single" w:sz="4" w:space="0" w:color="auto"/>
              <w:right w:val="single" w:sz="4" w:space="0" w:color="auto"/>
            </w:tcBorders>
            <w:vAlign w:val="center"/>
          </w:tcPr>
          <w:p w:rsidR="0079781A" w:rsidRDefault="0079781A">
            <w:pPr>
              <w:jc w:val="both"/>
              <w:rPr>
                <w:rStyle w:val="A54"/>
                <w:sz w:val="26"/>
                <w:szCs w:val="26"/>
              </w:rPr>
            </w:pPr>
          </w:p>
          <w:p w:rsidR="0079781A" w:rsidRDefault="0079781A">
            <w:pPr>
              <w:jc w:val="both"/>
              <w:rPr>
                <w:rStyle w:val="A54"/>
                <w:sz w:val="26"/>
                <w:szCs w:val="26"/>
              </w:rPr>
            </w:pPr>
            <w:r>
              <w:rPr>
                <w:rStyle w:val="A54"/>
                <w:sz w:val="26"/>
                <w:szCs w:val="26"/>
              </w:rPr>
              <w:t>komunikować się na tematy specjalistyczne ze zróżnicowanymi kręgami odbiorców</w:t>
            </w:r>
          </w:p>
          <w:p w:rsidR="0079781A" w:rsidRDefault="0079781A">
            <w:pPr>
              <w:jc w:val="both"/>
              <w:rPr>
                <w:rStyle w:val="A54"/>
                <w:sz w:val="26"/>
                <w:szCs w:val="26"/>
              </w:rPr>
            </w:pPr>
          </w:p>
          <w:p w:rsidR="0079781A" w:rsidRDefault="0079781A">
            <w:pPr>
              <w:jc w:val="both"/>
              <w:rPr>
                <w:rStyle w:val="A54"/>
                <w:sz w:val="26"/>
                <w:szCs w:val="26"/>
              </w:rPr>
            </w:pPr>
            <w:r>
              <w:rPr>
                <w:rStyle w:val="A54"/>
                <w:sz w:val="26"/>
                <w:szCs w:val="26"/>
              </w:rPr>
              <w:t>prowadzić debatę</w:t>
            </w:r>
          </w:p>
          <w:p w:rsidR="0079781A" w:rsidRDefault="0079781A">
            <w:pPr>
              <w:jc w:val="both"/>
              <w:rPr>
                <w:rStyle w:val="A54"/>
                <w:sz w:val="26"/>
                <w:szCs w:val="26"/>
              </w:rPr>
            </w:pPr>
          </w:p>
          <w:p w:rsidR="0079781A" w:rsidRDefault="0079781A">
            <w:pPr>
              <w:jc w:val="both"/>
              <w:rPr>
                <w:rStyle w:val="A54"/>
                <w:sz w:val="26"/>
                <w:szCs w:val="26"/>
              </w:rPr>
            </w:pPr>
            <w:r>
              <w:rPr>
                <w:rStyle w:val="A54"/>
                <w:sz w:val="26"/>
                <w:szCs w:val="26"/>
              </w:rPr>
              <w:t>posługiwać się językiem obcym na poziomie B2 Europejskiego Systemu Opisu Kształcenia Językowego oraz w wyższym stopniu w zakresie specjalistycznej terminologii</w:t>
            </w:r>
          </w:p>
          <w:p w:rsidR="0079781A" w:rsidRDefault="0079781A">
            <w:pPr>
              <w:jc w:val="both"/>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KA7_UK1</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sprawnie porozumiewa się przy użyciu różnych kanałów i technik komunikacyjnych ze specjalistami </w:t>
            </w:r>
          </w:p>
          <w:p w:rsidR="0079781A" w:rsidRDefault="0079781A">
            <w:pPr>
              <w:jc w:val="both"/>
              <w:rPr>
                <w:sz w:val="26"/>
                <w:szCs w:val="26"/>
              </w:rPr>
            </w:pPr>
            <w:r>
              <w:rPr>
                <w:sz w:val="26"/>
                <w:szCs w:val="26"/>
              </w:rPr>
              <w:t>w zakresie teologii, a także dyscyplin pokrewnych, jak i z odbiorcami spoza grona specjalistów, korzystając z nowoczesnych rozwiązań technologicznych</w:t>
            </w:r>
          </w:p>
        </w:tc>
      </w:tr>
      <w:tr w:rsidR="0079781A" w:rsidTr="0079781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KA7_UK2</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wypowiada się klarownie, spójnie </w:t>
            </w:r>
          </w:p>
          <w:p w:rsidR="0079781A" w:rsidRDefault="0079781A">
            <w:pPr>
              <w:jc w:val="both"/>
              <w:rPr>
                <w:sz w:val="26"/>
                <w:szCs w:val="26"/>
              </w:rPr>
            </w:pPr>
            <w:r>
              <w:rPr>
                <w:sz w:val="26"/>
                <w:szCs w:val="26"/>
              </w:rPr>
              <w:t>i precyzyjnie w mowie i na piśmie</w:t>
            </w:r>
          </w:p>
        </w:tc>
      </w:tr>
      <w:tr w:rsidR="0079781A" w:rsidTr="0079781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KA7_UK3</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konstruuje rozbudowane ustne </w:t>
            </w:r>
          </w:p>
          <w:p w:rsidR="0079781A" w:rsidRDefault="0079781A">
            <w:pPr>
              <w:jc w:val="both"/>
              <w:rPr>
                <w:sz w:val="26"/>
                <w:szCs w:val="26"/>
              </w:rPr>
            </w:pPr>
            <w:r>
              <w:rPr>
                <w:sz w:val="26"/>
                <w:szCs w:val="26"/>
              </w:rPr>
              <w:t xml:space="preserve">i pisemne uzasadnienia na tematy dotyczące różnych zagadnień filozoficzno-teologicznych </w:t>
            </w:r>
          </w:p>
          <w:p w:rsidR="0079781A" w:rsidRDefault="0079781A">
            <w:pPr>
              <w:jc w:val="both"/>
              <w:rPr>
                <w:sz w:val="26"/>
                <w:szCs w:val="26"/>
              </w:rPr>
            </w:pPr>
            <w:r>
              <w:rPr>
                <w:sz w:val="26"/>
                <w:szCs w:val="26"/>
              </w:rPr>
              <w:t xml:space="preserve">z wykorzystaniem określonych ujęć teoretycznych, korzystając zarówno </w:t>
            </w:r>
          </w:p>
          <w:p w:rsidR="0079781A" w:rsidRDefault="0079781A">
            <w:pPr>
              <w:jc w:val="both"/>
              <w:rPr>
                <w:sz w:val="26"/>
                <w:szCs w:val="26"/>
              </w:rPr>
            </w:pPr>
            <w:r>
              <w:rPr>
                <w:sz w:val="26"/>
                <w:szCs w:val="26"/>
              </w:rPr>
              <w:t>z dorobku teologii, jak i pokrewnych dyscyplin naukowych</w:t>
            </w:r>
          </w:p>
        </w:tc>
      </w:tr>
      <w:tr w:rsidR="0079781A" w:rsidTr="0079781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KA7_UK4</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posługuje się wybranym nowożytnym językiem obcym </w:t>
            </w:r>
          </w:p>
          <w:p w:rsidR="0079781A" w:rsidRDefault="0079781A">
            <w:pPr>
              <w:jc w:val="both"/>
              <w:rPr>
                <w:sz w:val="26"/>
                <w:szCs w:val="26"/>
              </w:rPr>
            </w:pPr>
            <w:r>
              <w:rPr>
                <w:sz w:val="26"/>
                <w:szCs w:val="26"/>
              </w:rPr>
              <w:t>w zakresie dziedzin nauki i dyscyplin naukowych, właściwych dla teologii, zgodnie z wymaganiami określonymi dla poziomu B2 Europejskiego Systemu Opisu Kształcenia Językowego</w:t>
            </w:r>
          </w:p>
        </w:tc>
      </w:tr>
      <w:tr w:rsidR="0079781A" w:rsidTr="0079781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KA7_UK5</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posługuje się językiem łacińskim lub greckim zgodnie z wymaganiami określonymi w odrębnych przepisach Kościoła rzymskokatolickiego</w:t>
            </w:r>
          </w:p>
        </w:tc>
      </w:tr>
      <w:tr w:rsidR="0079781A" w:rsidTr="0079781A">
        <w:trPr>
          <w:trHeight w:val="90"/>
        </w:trPr>
        <w:tc>
          <w:tcPr>
            <w:tcW w:w="1964"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P7S_UO</w:t>
            </w:r>
          </w:p>
        </w:tc>
        <w:tc>
          <w:tcPr>
            <w:tcW w:w="6252" w:type="dxa"/>
            <w:tcBorders>
              <w:top w:val="single" w:sz="4" w:space="0" w:color="auto"/>
              <w:left w:val="single" w:sz="4" w:space="0" w:color="auto"/>
              <w:bottom w:val="single" w:sz="4" w:space="0" w:color="auto"/>
              <w:right w:val="single" w:sz="4" w:space="0" w:color="auto"/>
            </w:tcBorders>
            <w:vAlign w:val="center"/>
          </w:tcPr>
          <w:p w:rsidR="0079781A" w:rsidRDefault="0079781A">
            <w:pPr>
              <w:jc w:val="both"/>
              <w:rPr>
                <w:rStyle w:val="A54"/>
                <w:sz w:val="26"/>
                <w:szCs w:val="26"/>
              </w:rPr>
            </w:pPr>
          </w:p>
          <w:p w:rsidR="0079781A" w:rsidRDefault="0079781A">
            <w:pPr>
              <w:jc w:val="both"/>
              <w:rPr>
                <w:rStyle w:val="A54"/>
                <w:sz w:val="26"/>
                <w:szCs w:val="26"/>
              </w:rPr>
            </w:pPr>
            <w:r>
              <w:rPr>
                <w:rStyle w:val="A54"/>
                <w:sz w:val="26"/>
                <w:szCs w:val="26"/>
              </w:rPr>
              <w:t>kierować pracą zespołu</w:t>
            </w:r>
          </w:p>
          <w:p w:rsidR="0079781A" w:rsidRDefault="0079781A">
            <w:pPr>
              <w:jc w:val="both"/>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KA7_UO1</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twórczo pracuje w zespole (m.in. wyznacza oraz przyjmuje wspólne cele działania, potrafi odegrać rolę lidera w zespole)</w:t>
            </w:r>
          </w:p>
        </w:tc>
      </w:tr>
      <w:tr w:rsidR="0079781A" w:rsidTr="0079781A">
        <w:trPr>
          <w:trHeight w:val="150"/>
        </w:trPr>
        <w:tc>
          <w:tcPr>
            <w:tcW w:w="1964"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P7S_UU</w:t>
            </w:r>
          </w:p>
        </w:tc>
        <w:tc>
          <w:tcPr>
            <w:tcW w:w="6252" w:type="dxa"/>
            <w:tcBorders>
              <w:top w:val="single" w:sz="4" w:space="0" w:color="auto"/>
              <w:left w:val="single" w:sz="4" w:space="0" w:color="auto"/>
              <w:bottom w:val="single" w:sz="4" w:space="0" w:color="auto"/>
              <w:right w:val="single" w:sz="4" w:space="0" w:color="auto"/>
            </w:tcBorders>
            <w:vAlign w:val="center"/>
          </w:tcPr>
          <w:p w:rsidR="0079781A" w:rsidRDefault="0079781A">
            <w:pPr>
              <w:jc w:val="both"/>
              <w:rPr>
                <w:rStyle w:val="A54"/>
                <w:sz w:val="26"/>
                <w:szCs w:val="26"/>
              </w:rPr>
            </w:pPr>
          </w:p>
          <w:p w:rsidR="0079781A" w:rsidRDefault="0079781A">
            <w:pPr>
              <w:jc w:val="both"/>
              <w:rPr>
                <w:rStyle w:val="A54"/>
                <w:sz w:val="26"/>
                <w:szCs w:val="26"/>
              </w:rPr>
            </w:pPr>
          </w:p>
          <w:p w:rsidR="0079781A" w:rsidRDefault="0079781A">
            <w:pPr>
              <w:jc w:val="both"/>
              <w:rPr>
                <w:rStyle w:val="A54"/>
                <w:sz w:val="26"/>
                <w:szCs w:val="26"/>
              </w:rPr>
            </w:pPr>
          </w:p>
          <w:p w:rsidR="0079781A" w:rsidRDefault="0079781A">
            <w:pPr>
              <w:jc w:val="both"/>
              <w:rPr>
                <w:rStyle w:val="A54"/>
                <w:sz w:val="26"/>
                <w:szCs w:val="26"/>
              </w:rPr>
            </w:pPr>
          </w:p>
          <w:p w:rsidR="0079781A" w:rsidRDefault="0079781A">
            <w:pPr>
              <w:jc w:val="both"/>
              <w:rPr>
                <w:rStyle w:val="A54"/>
                <w:sz w:val="26"/>
                <w:szCs w:val="26"/>
              </w:rPr>
            </w:pPr>
          </w:p>
          <w:p w:rsidR="0079781A" w:rsidRDefault="0079781A">
            <w:pPr>
              <w:jc w:val="both"/>
              <w:rPr>
                <w:rStyle w:val="A54"/>
                <w:sz w:val="26"/>
                <w:szCs w:val="26"/>
              </w:rPr>
            </w:pPr>
          </w:p>
          <w:p w:rsidR="0079781A" w:rsidRDefault="0079781A">
            <w:pPr>
              <w:jc w:val="both"/>
              <w:rPr>
                <w:rStyle w:val="A54"/>
                <w:sz w:val="26"/>
                <w:szCs w:val="26"/>
              </w:rPr>
            </w:pPr>
          </w:p>
          <w:p w:rsidR="0079781A" w:rsidRDefault="0079781A">
            <w:pPr>
              <w:jc w:val="both"/>
              <w:rPr>
                <w:rStyle w:val="A54"/>
                <w:sz w:val="26"/>
                <w:szCs w:val="26"/>
              </w:rPr>
            </w:pPr>
          </w:p>
          <w:p w:rsidR="0079781A" w:rsidRDefault="0079781A">
            <w:pPr>
              <w:jc w:val="both"/>
              <w:rPr>
                <w:rStyle w:val="A54"/>
                <w:sz w:val="26"/>
                <w:szCs w:val="26"/>
              </w:rPr>
            </w:pPr>
          </w:p>
          <w:p w:rsidR="0079781A" w:rsidRDefault="0079781A">
            <w:pPr>
              <w:jc w:val="both"/>
              <w:rPr>
                <w:rStyle w:val="A54"/>
                <w:sz w:val="26"/>
                <w:szCs w:val="26"/>
              </w:rPr>
            </w:pPr>
            <w:r>
              <w:rPr>
                <w:rStyle w:val="A54"/>
                <w:sz w:val="26"/>
                <w:szCs w:val="26"/>
              </w:rPr>
              <w:t>samodzielnie planować i realizować własne uczenie się przez całe życie i ukierunkowywać innych w tym zakresie</w:t>
            </w:r>
          </w:p>
          <w:p w:rsidR="0079781A" w:rsidRDefault="0079781A">
            <w:pPr>
              <w:jc w:val="both"/>
            </w:pPr>
          </w:p>
          <w:p w:rsidR="0079781A" w:rsidRDefault="0079781A">
            <w:pPr>
              <w:jc w:val="both"/>
              <w:rPr>
                <w:sz w:val="26"/>
                <w:szCs w:val="26"/>
              </w:rPr>
            </w:pPr>
          </w:p>
          <w:p w:rsidR="0079781A" w:rsidRDefault="0079781A">
            <w:pPr>
              <w:jc w:val="both"/>
              <w:rPr>
                <w:sz w:val="26"/>
                <w:szCs w:val="26"/>
              </w:rPr>
            </w:pPr>
          </w:p>
          <w:p w:rsidR="0079781A" w:rsidRDefault="0079781A">
            <w:pPr>
              <w:jc w:val="both"/>
              <w:rPr>
                <w:sz w:val="26"/>
                <w:szCs w:val="26"/>
              </w:rPr>
            </w:pPr>
          </w:p>
          <w:p w:rsidR="0079781A" w:rsidRDefault="0079781A">
            <w:pPr>
              <w:jc w:val="both"/>
              <w:rPr>
                <w:sz w:val="26"/>
                <w:szCs w:val="26"/>
              </w:rPr>
            </w:pPr>
          </w:p>
          <w:p w:rsidR="0079781A" w:rsidRDefault="0079781A">
            <w:pPr>
              <w:jc w:val="both"/>
              <w:rPr>
                <w:sz w:val="26"/>
                <w:szCs w:val="26"/>
              </w:rPr>
            </w:pPr>
          </w:p>
          <w:p w:rsidR="0079781A" w:rsidRDefault="0079781A">
            <w:pPr>
              <w:jc w:val="both"/>
              <w:rPr>
                <w:sz w:val="26"/>
                <w:szCs w:val="26"/>
              </w:rPr>
            </w:pPr>
          </w:p>
          <w:p w:rsidR="0079781A" w:rsidRDefault="0079781A">
            <w:pPr>
              <w:jc w:val="both"/>
              <w:rPr>
                <w:sz w:val="26"/>
                <w:szCs w:val="26"/>
              </w:rPr>
            </w:pPr>
          </w:p>
          <w:p w:rsidR="0079781A" w:rsidRDefault="0079781A">
            <w:pPr>
              <w:jc w:val="both"/>
              <w:rPr>
                <w:sz w:val="26"/>
                <w:szCs w:val="26"/>
              </w:rPr>
            </w:pPr>
          </w:p>
          <w:p w:rsidR="0079781A" w:rsidRDefault="0079781A">
            <w:pPr>
              <w:jc w:val="both"/>
              <w:rPr>
                <w:sz w:val="26"/>
                <w:szCs w:val="26"/>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lastRenderedPageBreak/>
              <w:t>KA7_UU1</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twórczo animuje prace nad własnym rozwojem oraz rozwojem uczestników procesów ewangelizacyjno-katechetycznych </w:t>
            </w:r>
          </w:p>
          <w:p w:rsidR="0079781A" w:rsidRDefault="0079781A">
            <w:pPr>
              <w:jc w:val="both"/>
              <w:rPr>
                <w:sz w:val="26"/>
                <w:szCs w:val="26"/>
              </w:rPr>
            </w:pPr>
            <w:r>
              <w:rPr>
                <w:sz w:val="26"/>
                <w:szCs w:val="26"/>
              </w:rPr>
              <w:t>i charytatywnych</w:t>
            </w:r>
          </w:p>
        </w:tc>
      </w:tr>
      <w:tr w:rsidR="0079781A" w:rsidTr="0079781A">
        <w:tc>
          <w:tcPr>
            <w:tcW w:w="10611" w:type="dxa"/>
            <w:gridSpan w:val="3"/>
            <w:tcBorders>
              <w:top w:val="single" w:sz="4" w:space="0" w:color="auto"/>
              <w:left w:val="single" w:sz="4" w:space="0" w:color="auto"/>
              <w:bottom w:val="single" w:sz="4" w:space="0" w:color="auto"/>
              <w:right w:val="single" w:sz="4" w:space="0" w:color="auto"/>
            </w:tcBorders>
          </w:tcPr>
          <w:p w:rsidR="0079781A" w:rsidRDefault="0079781A">
            <w:pPr>
              <w:jc w:val="center"/>
              <w:rPr>
                <w:sz w:val="26"/>
                <w:szCs w:val="26"/>
              </w:rPr>
            </w:pPr>
          </w:p>
          <w:p w:rsidR="0079781A" w:rsidRDefault="0079781A">
            <w:pPr>
              <w:jc w:val="center"/>
              <w:rPr>
                <w:sz w:val="26"/>
                <w:szCs w:val="26"/>
              </w:rPr>
            </w:pPr>
            <w:r>
              <w:rPr>
                <w:sz w:val="26"/>
                <w:szCs w:val="26"/>
              </w:rPr>
              <w:t>KOMPETENCJE SPOŁECZNE: absolwent jest gotów do</w:t>
            </w:r>
          </w:p>
        </w:tc>
        <w:tc>
          <w:tcPr>
            <w:tcW w:w="4131" w:type="dxa"/>
            <w:tcBorders>
              <w:top w:val="single" w:sz="4" w:space="0" w:color="auto"/>
              <w:left w:val="single" w:sz="4" w:space="0" w:color="auto"/>
              <w:bottom w:val="single" w:sz="4" w:space="0" w:color="auto"/>
              <w:right w:val="single" w:sz="4" w:space="0" w:color="auto"/>
            </w:tcBorders>
          </w:tcPr>
          <w:p w:rsidR="0079781A" w:rsidRDefault="0079781A">
            <w:pPr>
              <w:jc w:val="center"/>
              <w:rPr>
                <w:sz w:val="26"/>
                <w:szCs w:val="26"/>
              </w:rPr>
            </w:pPr>
          </w:p>
        </w:tc>
      </w:tr>
      <w:tr w:rsidR="0079781A" w:rsidTr="0079781A">
        <w:trPr>
          <w:trHeight w:val="3636"/>
        </w:trPr>
        <w:tc>
          <w:tcPr>
            <w:tcW w:w="1964"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HA_P7S_KR</w:t>
            </w:r>
          </w:p>
        </w:tc>
        <w:tc>
          <w:tcPr>
            <w:tcW w:w="6252"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both"/>
              <w:rPr>
                <w:sz w:val="26"/>
                <w:szCs w:val="26"/>
              </w:rPr>
            </w:pPr>
            <w:r>
              <w:rPr>
                <w:sz w:val="26"/>
                <w:szCs w:val="26"/>
              </w:rPr>
              <w:t>uczestniczenia w życiu kulturalnym i korzystania z jego różnorodnych form</w:t>
            </w: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KA7_KR1</w:t>
            </w:r>
          </w:p>
        </w:tc>
        <w:tc>
          <w:tcPr>
            <w:tcW w:w="4131"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both"/>
              <w:rPr>
                <w:sz w:val="26"/>
                <w:szCs w:val="26"/>
              </w:rPr>
            </w:pPr>
            <w:r>
              <w:rPr>
                <w:sz w:val="26"/>
                <w:szCs w:val="26"/>
              </w:rPr>
              <w:t xml:space="preserve">poczuwa się do odpowiedzialności za zachowanie ewangelicznego dziedzictwa regionu, kraju, Europy </w:t>
            </w:r>
          </w:p>
          <w:p w:rsidR="0079781A" w:rsidRDefault="0079781A">
            <w:pPr>
              <w:jc w:val="both"/>
              <w:rPr>
                <w:sz w:val="26"/>
                <w:szCs w:val="26"/>
              </w:rPr>
            </w:pPr>
            <w:r>
              <w:rPr>
                <w:sz w:val="26"/>
                <w:szCs w:val="26"/>
              </w:rPr>
              <w:t>i świata</w:t>
            </w:r>
          </w:p>
        </w:tc>
      </w:tr>
      <w:tr w:rsidR="0079781A" w:rsidTr="0079781A">
        <w:trPr>
          <w:trHeight w:val="174"/>
        </w:trPr>
        <w:tc>
          <w:tcPr>
            <w:tcW w:w="1964" w:type="dxa"/>
            <w:vMerge w:val="restart"/>
            <w:tcBorders>
              <w:top w:val="single" w:sz="4" w:space="0" w:color="auto"/>
              <w:left w:val="single" w:sz="4" w:space="0" w:color="auto"/>
              <w:bottom w:val="single" w:sz="4" w:space="0" w:color="auto"/>
              <w:right w:val="single" w:sz="4" w:space="0" w:color="auto"/>
            </w:tcBorders>
            <w:vAlign w:val="center"/>
            <w:hideMark/>
          </w:tcPr>
          <w:p w:rsidR="0079781A" w:rsidRDefault="0079781A">
            <w:pPr>
              <w:pStyle w:val="Bezodstpw"/>
              <w:jc w:val="center"/>
              <w:rPr>
                <w:rFonts w:ascii="Times New Roman" w:hAnsi="Times New Roman"/>
                <w:sz w:val="26"/>
                <w:szCs w:val="26"/>
                <w:lang w:eastAsia="pl-PL"/>
              </w:rPr>
            </w:pPr>
            <w:r>
              <w:rPr>
                <w:rFonts w:ascii="Times New Roman" w:hAnsi="Times New Roman"/>
                <w:sz w:val="26"/>
                <w:szCs w:val="26"/>
                <w:lang w:eastAsia="pl-PL"/>
              </w:rPr>
              <w:t>P7S_KK</w:t>
            </w:r>
          </w:p>
        </w:tc>
        <w:tc>
          <w:tcPr>
            <w:tcW w:w="6252" w:type="dxa"/>
            <w:vMerge w:val="restart"/>
            <w:tcBorders>
              <w:top w:val="single" w:sz="4" w:space="0" w:color="auto"/>
              <w:left w:val="single" w:sz="4" w:space="0" w:color="auto"/>
              <w:bottom w:val="single" w:sz="4" w:space="0" w:color="auto"/>
              <w:right w:val="single" w:sz="4" w:space="0" w:color="auto"/>
            </w:tcBorders>
            <w:vAlign w:val="center"/>
          </w:tcPr>
          <w:p w:rsidR="0079781A" w:rsidRDefault="0079781A">
            <w:pPr>
              <w:pStyle w:val="Pa53"/>
              <w:spacing w:after="100"/>
              <w:jc w:val="both"/>
              <w:rPr>
                <w:rFonts w:ascii="Times New Roman" w:hAnsi="Times New Roman"/>
                <w:color w:val="000000"/>
                <w:sz w:val="26"/>
                <w:szCs w:val="26"/>
              </w:rPr>
            </w:pPr>
            <w:r>
              <w:rPr>
                <w:rStyle w:val="A54"/>
                <w:rFonts w:ascii="Times New Roman" w:hAnsi="Times New Roman"/>
                <w:sz w:val="26"/>
                <w:szCs w:val="26"/>
              </w:rPr>
              <w:t>krytycznej oceny odbieranych treści</w:t>
            </w:r>
          </w:p>
          <w:p w:rsidR="0079781A" w:rsidRDefault="0079781A">
            <w:pPr>
              <w:jc w:val="both"/>
              <w:rPr>
                <w:rStyle w:val="A54"/>
                <w:sz w:val="26"/>
                <w:szCs w:val="26"/>
              </w:rPr>
            </w:pPr>
            <w:r>
              <w:rPr>
                <w:rStyle w:val="A54"/>
                <w:sz w:val="26"/>
                <w:szCs w:val="26"/>
              </w:rPr>
              <w:t>uznawania znaczenia wiedzy w rozwiązywaniu problemów poznawczych i praktycznych</w:t>
            </w:r>
          </w:p>
          <w:p w:rsidR="0079781A" w:rsidRDefault="0079781A">
            <w:pPr>
              <w:jc w:val="both"/>
              <w:rPr>
                <w:b/>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KA7_KK1</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krytycznie ocenia poziom swojej wiedzy i umiejętności</w:t>
            </w:r>
          </w:p>
        </w:tc>
      </w:tr>
      <w:tr w:rsidR="0079781A" w:rsidTr="0079781A">
        <w:trPr>
          <w:trHeight w:val="16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rFonts w:eastAsia="Calibri"/>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b/>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KA7_KK2</w:t>
            </w:r>
          </w:p>
        </w:tc>
        <w:tc>
          <w:tcPr>
            <w:tcW w:w="4131"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both"/>
              <w:rPr>
                <w:sz w:val="26"/>
                <w:szCs w:val="26"/>
              </w:rPr>
            </w:pPr>
            <w:r>
              <w:rPr>
                <w:sz w:val="26"/>
                <w:szCs w:val="26"/>
              </w:rPr>
              <w:t>dąży do ciągłego rozwoju osobistego i zawodowego</w:t>
            </w:r>
          </w:p>
        </w:tc>
      </w:tr>
      <w:tr w:rsidR="0079781A" w:rsidTr="0079781A">
        <w:trPr>
          <w:trHeight w:val="243"/>
        </w:trPr>
        <w:tc>
          <w:tcPr>
            <w:tcW w:w="1964" w:type="dxa"/>
            <w:vMerge w:val="restart"/>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lastRenderedPageBreak/>
              <w:t>P7S_KO</w:t>
            </w:r>
          </w:p>
        </w:tc>
        <w:tc>
          <w:tcPr>
            <w:tcW w:w="6252" w:type="dxa"/>
            <w:vMerge w:val="restart"/>
            <w:tcBorders>
              <w:top w:val="single" w:sz="4" w:space="0" w:color="auto"/>
              <w:left w:val="single" w:sz="4" w:space="0" w:color="auto"/>
              <w:bottom w:val="single" w:sz="4" w:space="0" w:color="auto"/>
              <w:right w:val="single" w:sz="4" w:space="0" w:color="auto"/>
            </w:tcBorders>
            <w:vAlign w:val="center"/>
          </w:tcPr>
          <w:p w:rsidR="0079781A" w:rsidRDefault="0079781A">
            <w:pPr>
              <w:jc w:val="both"/>
              <w:rPr>
                <w:rStyle w:val="A54"/>
                <w:sz w:val="26"/>
                <w:szCs w:val="26"/>
              </w:rPr>
            </w:pPr>
            <w:r>
              <w:rPr>
                <w:rStyle w:val="A54"/>
                <w:sz w:val="26"/>
                <w:szCs w:val="26"/>
              </w:rPr>
              <w:t xml:space="preserve">wypełniania zobowiązań społecznych, inspirowania </w:t>
            </w:r>
          </w:p>
          <w:p w:rsidR="0079781A" w:rsidRDefault="0079781A">
            <w:pPr>
              <w:jc w:val="both"/>
              <w:rPr>
                <w:rStyle w:val="A54"/>
                <w:sz w:val="26"/>
                <w:szCs w:val="26"/>
              </w:rPr>
            </w:pPr>
            <w:r>
              <w:rPr>
                <w:rStyle w:val="A54"/>
                <w:sz w:val="26"/>
                <w:szCs w:val="26"/>
              </w:rPr>
              <w:t>i organizowania działalności na rzecz środowiska społecznego</w:t>
            </w:r>
          </w:p>
          <w:p w:rsidR="0079781A" w:rsidRDefault="0079781A">
            <w:pPr>
              <w:pStyle w:val="Pa21"/>
              <w:jc w:val="both"/>
              <w:rPr>
                <w:rStyle w:val="A54"/>
                <w:rFonts w:ascii="Times New Roman" w:hAnsi="Times New Roman"/>
                <w:sz w:val="26"/>
                <w:szCs w:val="26"/>
              </w:rPr>
            </w:pPr>
          </w:p>
          <w:p w:rsidR="0079781A" w:rsidRDefault="0079781A">
            <w:pPr>
              <w:pStyle w:val="Pa21"/>
              <w:jc w:val="both"/>
              <w:rPr>
                <w:rStyle w:val="A54"/>
                <w:rFonts w:ascii="Times New Roman" w:hAnsi="Times New Roman"/>
                <w:sz w:val="26"/>
                <w:szCs w:val="26"/>
              </w:rPr>
            </w:pPr>
            <w:r>
              <w:rPr>
                <w:rStyle w:val="A54"/>
                <w:rFonts w:ascii="Times New Roman" w:hAnsi="Times New Roman"/>
                <w:sz w:val="26"/>
                <w:szCs w:val="26"/>
              </w:rPr>
              <w:t>inicjowania działania na rzecz interesu publicznego myślenia i działania w sposób przedsiębiorczy</w:t>
            </w:r>
          </w:p>
          <w:p w:rsidR="0079781A" w:rsidRDefault="0079781A">
            <w:pPr>
              <w:pStyle w:val="Default"/>
              <w:jc w:val="both"/>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KA7_KO1</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podejmuje wyzwania ewangelizacyjno-katechetyczne lub charytatywne</w:t>
            </w:r>
          </w:p>
        </w:tc>
      </w:tr>
      <w:tr w:rsidR="0079781A" w:rsidTr="0079781A">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color w:val="000000"/>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KA7_KO2</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angażuje się w życie Kościoła rzymskokatolickiego</w:t>
            </w:r>
          </w:p>
        </w:tc>
      </w:tr>
      <w:tr w:rsidR="0079781A" w:rsidTr="0079781A">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color w:val="000000"/>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KA7_KO3</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docenia znaczenie teologii </w:t>
            </w:r>
          </w:p>
          <w:p w:rsidR="0079781A" w:rsidRDefault="0079781A">
            <w:pPr>
              <w:jc w:val="both"/>
              <w:rPr>
                <w:sz w:val="26"/>
                <w:szCs w:val="26"/>
              </w:rPr>
            </w:pPr>
            <w:r>
              <w:rPr>
                <w:sz w:val="26"/>
                <w:szCs w:val="26"/>
              </w:rPr>
              <w:t>w rozwoju człowieka i kształtowaniu prawidłowych więzi w środowiskach społeczno-eklezjalnych</w:t>
            </w:r>
          </w:p>
        </w:tc>
      </w:tr>
      <w:tr w:rsidR="0079781A" w:rsidTr="0079781A">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color w:val="000000"/>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KA7_KO4</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utożsamia się z wartościami, celami </w:t>
            </w:r>
          </w:p>
          <w:p w:rsidR="0079781A" w:rsidRDefault="0079781A">
            <w:pPr>
              <w:jc w:val="both"/>
              <w:rPr>
                <w:sz w:val="26"/>
                <w:szCs w:val="26"/>
              </w:rPr>
            </w:pPr>
            <w:r>
              <w:rPr>
                <w:sz w:val="26"/>
                <w:szCs w:val="26"/>
              </w:rPr>
              <w:t>i zadaniami realizowanymi przez Kościół rzymskokatolicki</w:t>
            </w:r>
          </w:p>
        </w:tc>
      </w:tr>
      <w:tr w:rsidR="0079781A" w:rsidTr="0079781A">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color w:val="000000"/>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KA7_KO5</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jest przekonany o doniosłości nauczania Kościoła rzymskokatolickiego</w:t>
            </w:r>
          </w:p>
        </w:tc>
      </w:tr>
      <w:tr w:rsidR="0079781A" w:rsidTr="0079781A">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color w:val="000000"/>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KA7_KO6</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formułuje problemy moralne </w:t>
            </w:r>
          </w:p>
          <w:p w:rsidR="0079781A" w:rsidRDefault="0079781A">
            <w:pPr>
              <w:jc w:val="both"/>
              <w:rPr>
                <w:sz w:val="26"/>
                <w:szCs w:val="26"/>
              </w:rPr>
            </w:pPr>
            <w:r>
              <w:rPr>
                <w:sz w:val="26"/>
                <w:szCs w:val="26"/>
              </w:rPr>
              <w:t xml:space="preserve">i dylematy etyczne związane </w:t>
            </w:r>
          </w:p>
          <w:p w:rsidR="0079781A" w:rsidRDefault="0079781A">
            <w:pPr>
              <w:jc w:val="both"/>
              <w:rPr>
                <w:sz w:val="26"/>
                <w:szCs w:val="26"/>
              </w:rPr>
            </w:pPr>
            <w:r>
              <w:rPr>
                <w:sz w:val="26"/>
                <w:szCs w:val="26"/>
              </w:rPr>
              <w:t>z własną i cudzą pracą</w:t>
            </w:r>
          </w:p>
        </w:tc>
      </w:tr>
      <w:tr w:rsidR="0079781A" w:rsidTr="0079781A">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color w:val="000000"/>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KA7_KO7</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zgodnie z nauczaniem Kościoła rzymskokatolickiego poszukuje optymalnych rozwiązań i możliwości korygowania nieprawidłowych ludzkich zachowań i postaw</w:t>
            </w:r>
          </w:p>
        </w:tc>
      </w:tr>
      <w:tr w:rsidR="0079781A" w:rsidTr="0079781A">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color w:val="000000"/>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KA7_KO8</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odpowiedzialnie przygotowuje się do podejmowania decyzji i prowadzenia określonych działań, racjonalnie przewidując ich ewentualne skutki</w:t>
            </w:r>
          </w:p>
        </w:tc>
      </w:tr>
      <w:tr w:rsidR="0079781A" w:rsidTr="0079781A">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color w:val="000000"/>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KA7_KO9</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jest wrażliwy na egzystencjalne problemy człowieka</w:t>
            </w:r>
          </w:p>
        </w:tc>
      </w:tr>
      <w:tr w:rsidR="0079781A" w:rsidTr="0079781A">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color w:val="000000"/>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KA7_KO10</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komunikuje się z podmiotami odpowiedzialnymi za określone obszary działalności Kościoła rzymskokatolickiego</w:t>
            </w:r>
          </w:p>
        </w:tc>
      </w:tr>
      <w:tr w:rsidR="0079781A" w:rsidTr="0079781A">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81A" w:rsidRDefault="0079781A">
            <w:pPr>
              <w:rPr>
                <w:color w:val="000000"/>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79781A" w:rsidRDefault="0079781A">
            <w:pPr>
              <w:jc w:val="center"/>
              <w:rPr>
                <w:sz w:val="26"/>
                <w:szCs w:val="26"/>
              </w:rPr>
            </w:pPr>
            <w:r>
              <w:rPr>
                <w:sz w:val="26"/>
                <w:szCs w:val="26"/>
              </w:rPr>
              <w:t>KA7_KO11</w:t>
            </w:r>
          </w:p>
        </w:tc>
        <w:tc>
          <w:tcPr>
            <w:tcW w:w="4131" w:type="dxa"/>
            <w:tcBorders>
              <w:top w:val="single" w:sz="4" w:space="0" w:color="auto"/>
              <w:left w:val="single" w:sz="4" w:space="0" w:color="auto"/>
              <w:bottom w:val="single" w:sz="4" w:space="0" w:color="auto"/>
              <w:right w:val="single" w:sz="4" w:space="0" w:color="auto"/>
            </w:tcBorders>
            <w:hideMark/>
          </w:tcPr>
          <w:p w:rsidR="0079781A" w:rsidRDefault="0079781A">
            <w:pPr>
              <w:jc w:val="both"/>
              <w:rPr>
                <w:sz w:val="26"/>
                <w:szCs w:val="26"/>
              </w:rPr>
            </w:pPr>
            <w:r>
              <w:rPr>
                <w:sz w:val="26"/>
                <w:szCs w:val="26"/>
              </w:rPr>
              <w:t xml:space="preserve">aktywnie uczestniczy w grupach </w:t>
            </w:r>
          </w:p>
          <w:p w:rsidR="0079781A" w:rsidRDefault="0079781A">
            <w:pPr>
              <w:jc w:val="both"/>
              <w:rPr>
                <w:sz w:val="26"/>
                <w:szCs w:val="26"/>
              </w:rPr>
            </w:pPr>
            <w:r>
              <w:rPr>
                <w:sz w:val="26"/>
                <w:szCs w:val="26"/>
              </w:rPr>
              <w:t>i organizacjach realizujących działania ewangelizacyjno-katechetyczne lub charytatywne</w:t>
            </w:r>
          </w:p>
        </w:tc>
      </w:tr>
    </w:tbl>
    <w:p w:rsidR="0079781A" w:rsidRDefault="0079781A" w:rsidP="0079781A">
      <w:pPr>
        <w:rPr>
          <w:rFonts w:eastAsia="Calibri"/>
          <w:b/>
          <w:sz w:val="26"/>
          <w:szCs w:val="26"/>
          <w:lang w:eastAsia="en-US"/>
        </w:rPr>
        <w:sectPr w:rsidR="0079781A">
          <w:pgSz w:w="16838" w:h="11906" w:orient="landscape"/>
          <w:pgMar w:top="1418" w:right="1418" w:bottom="1418" w:left="1418" w:header="709" w:footer="709" w:gutter="0"/>
          <w:cols w:space="708"/>
        </w:sectPr>
      </w:pPr>
    </w:p>
    <w:p w:rsidR="0079781A" w:rsidRDefault="0079781A" w:rsidP="0079781A">
      <w:pPr>
        <w:pStyle w:val="Akapitzlist"/>
        <w:numPr>
          <w:ilvl w:val="0"/>
          <w:numId w:val="1"/>
        </w:numPr>
        <w:shd w:val="clear" w:color="auto" w:fill="FFFFFF"/>
        <w:spacing w:after="0"/>
        <w:ind w:left="284" w:right="-164" w:hanging="710"/>
        <w:jc w:val="both"/>
        <w:rPr>
          <w:rFonts w:ascii="Times New Roman" w:hAnsi="Times New Roman"/>
          <w:b/>
          <w:sz w:val="26"/>
          <w:szCs w:val="26"/>
        </w:rPr>
      </w:pPr>
      <w:r>
        <w:rPr>
          <w:rFonts w:ascii="Times New Roman" w:hAnsi="Times New Roman"/>
          <w:b/>
          <w:sz w:val="26"/>
          <w:szCs w:val="26"/>
        </w:rPr>
        <w:lastRenderedPageBreak/>
        <w:t xml:space="preserve">Objaśnienie oznaczeń: </w:t>
      </w:r>
    </w:p>
    <w:p w:rsidR="0079781A" w:rsidRDefault="0079781A" w:rsidP="0079781A">
      <w:pPr>
        <w:pStyle w:val="Akapitzlist"/>
        <w:shd w:val="clear" w:color="auto" w:fill="FFFFFF"/>
        <w:spacing w:after="0"/>
        <w:ind w:left="284" w:right="-164" w:firstLine="0"/>
        <w:jc w:val="both"/>
        <w:rPr>
          <w:rFonts w:ascii="Times New Roman" w:hAnsi="Times New Roman"/>
          <w:b/>
          <w:sz w:val="26"/>
          <w:szCs w:val="26"/>
        </w:rPr>
      </w:pPr>
    </w:p>
    <w:tbl>
      <w:tblPr>
        <w:tblW w:w="10200" w:type="dxa"/>
        <w:tblInd w:w="-176" w:type="dxa"/>
        <w:tblLayout w:type="fixed"/>
        <w:tblLook w:val="04A0"/>
      </w:tblPr>
      <w:tblGrid>
        <w:gridCol w:w="3117"/>
        <w:gridCol w:w="7083"/>
      </w:tblGrid>
      <w:tr w:rsidR="0079781A" w:rsidTr="0079781A">
        <w:tc>
          <w:tcPr>
            <w:tcW w:w="10207" w:type="dxa"/>
            <w:gridSpan w:val="2"/>
            <w:hideMark/>
          </w:tcPr>
          <w:p w:rsidR="0079781A" w:rsidRDefault="0079781A">
            <w:pPr>
              <w:pStyle w:val="Default"/>
              <w:spacing w:after="27"/>
              <w:ind w:left="-108"/>
              <w:jc w:val="center"/>
              <w:rPr>
                <w:b/>
                <w:color w:val="0070C0"/>
                <w:sz w:val="26"/>
                <w:szCs w:val="26"/>
              </w:rPr>
            </w:pPr>
            <w:r>
              <w:rPr>
                <w:b/>
                <w:color w:val="0070C0"/>
                <w:sz w:val="26"/>
                <w:szCs w:val="26"/>
              </w:rPr>
              <w:t>Objaśnienie oznaczeń kodu składnika opisu w obszarze kształcenia</w:t>
            </w:r>
          </w:p>
        </w:tc>
      </w:tr>
      <w:tr w:rsidR="0079781A" w:rsidTr="0079781A">
        <w:trPr>
          <w:trHeight w:val="751"/>
        </w:trPr>
        <w:tc>
          <w:tcPr>
            <w:tcW w:w="3119" w:type="dxa"/>
            <w:hideMark/>
          </w:tcPr>
          <w:p w:rsidR="0079781A" w:rsidRDefault="0079781A">
            <w:pPr>
              <w:pStyle w:val="Default"/>
              <w:spacing w:after="27"/>
              <w:ind w:left="1070" w:hanging="1070"/>
              <w:rPr>
                <w:sz w:val="26"/>
                <w:szCs w:val="26"/>
              </w:rPr>
            </w:pPr>
            <w:r>
              <w:rPr>
                <w:color w:val="auto"/>
                <w:sz w:val="26"/>
                <w:szCs w:val="26"/>
              </w:rPr>
              <w:t>H</w:t>
            </w:r>
            <w:r>
              <w:rPr>
                <w:sz w:val="26"/>
                <w:szCs w:val="26"/>
              </w:rPr>
              <w:t xml:space="preserve">A_P7S </w:t>
            </w:r>
            <w:r>
              <w:rPr>
                <w:sz w:val="26"/>
                <w:szCs w:val="26"/>
              </w:rPr>
              <w:tab/>
              <w:t xml:space="preserve"> </w:t>
            </w:r>
          </w:p>
        </w:tc>
        <w:tc>
          <w:tcPr>
            <w:tcW w:w="7088" w:type="dxa"/>
            <w:hideMark/>
          </w:tcPr>
          <w:p w:rsidR="0079781A" w:rsidRDefault="0079781A" w:rsidP="00E37314">
            <w:pPr>
              <w:pStyle w:val="Default"/>
              <w:numPr>
                <w:ilvl w:val="0"/>
                <w:numId w:val="2"/>
              </w:numPr>
              <w:spacing w:after="27"/>
              <w:rPr>
                <w:sz w:val="26"/>
                <w:szCs w:val="26"/>
              </w:rPr>
            </w:pPr>
            <w:r>
              <w:rPr>
                <w:sz w:val="26"/>
                <w:szCs w:val="26"/>
              </w:rPr>
              <w:t xml:space="preserve">charakterystyki drugiego stopnia w obszarze kształcenia </w:t>
            </w:r>
            <w:r>
              <w:rPr>
                <w:sz w:val="26"/>
                <w:szCs w:val="26"/>
              </w:rPr>
              <w:br/>
              <w:t xml:space="preserve">w zakresie nauk humanistycznych dla jednolitych studiów magisterskich o profilu </w:t>
            </w:r>
            <w:proofErr w:type="spellStart"/>
            <w:r>
              <w:rPr>
                <w:sz w:val="26"/>
                <w:szCs w:val="26"/>
              </w:rPr>
              <w:t>ogólnoakademickim</w:t>
            </w:r>
            <w:proofErr w:type="spellEnd"/>
          </w:p>
        </w:tc>
      </w:tr>
      <w:tr w:rsidR="0079781A" w:rsidTr="0079781A">
        <w:trPr>
          <w:trHeight w:val="710"/>
        </w:trPr>
        <w:tc>
          <w:tcPr>
            <w:tcW w:w="3119" w:type="dxa"/>
            <w:hideMark/>
          </w:tcPr>
          <w:p w:rsidR="0079781A" w:rsidRDefault="0079781A">
            <w:pPr>
              <w:pStyle w:val="Default"/>
              <w:spacing w:after="27"/>
              <w:ind w:left="1070" w:hanging="1042"/>
              <w:rPr>
                <w:sz w:val="26"/>
                <w:szCs w:val="26"/>
              </w:rPr>
            </w:pPr>
            <w:r>
              <w:rPr>
                <w:sz w:val="26"/>
                <w:szCs w:val="26"/>
              </w:rPr>
              <w:t>SA_P7S</w:t>
            </w:r>
            <w:r>
              <w:rPr>
                <w:sz w:val="26"/>
                <w:szCs w:val="26"/>
              </w:rPr>
              <w:tab/>
            </w:r>
          </w:p>
        </w:tc>
        <w:tc>
          <w:tcPr>
            <w:tcW w:w="7088" w:type="dxa"/>
            <w:hideMark/>
          </w:tcPr>
          <w:p w:rsidR="0079781A" w:rsidRDefault="0079781A" w:rsidP="00E37314">
            <w:pPr>
              <w:pStyle w:val="Default"/>
              <w:numPr>
                <w:ilvl w:val="0"/>
                <w:numId w:val="2"/>
              </w:numPr>
              <w:spacing w:after="27"/>
              <w:rPr>
                <w:color w:val="FF0000"/>
                <w:sz w:val="26"/>
                <w:szCs w:val="26"/>
              </w:rPr>
            </w:pPr>
            <w:r>
              <w:rPr>
                <w:sz w:val="26"/>
                <w:szCs w:val="26"/>
              </w:rPr>
              <w:t xml:space="preserve">charakterystyki drugiego stopnia w obszarze kształcenia </w:t>
            </w:r>
            <w:r>
              <w:rPr>
                <w:sz w:val="26"/>
                <w:szCs w:val="26"/>
              </w:rPr>
              <w:br/>
              <w:t xml:space="preserve">w zakresie nauk społecznych dla jednolitych studiów magisterskich o profilu </w:t>
            </w:r>
            <w:proofErr w:type="spellStart"/>
            <w:r>
              <w:rPr>
                <w:sz w:val="26"/>
                <w:szCs w:val="26"/>
              </w:rPr>
              <w:t>ogólnoakademickim</w:t>
            </w:r>
            <w:proofErr w:type="spellEnd"/>
          </w:p>
        </w:tc>
      </w:tr>
      <w:tr w:rsidR="0079781A" w:rsidTr="0079781A">
        <w:trPr>
          <w:trHeight w:val="563"/>
        </w:trPr>
        <w:tc>
          <w:tcPr>
            <w:tcW w:w="3119" w:type="dxa"/>
            <w:hideMark/>
          </w:tcPr>
          <w:p w:rsidR="0079781A" w:rsidRDefault="0079781A">
            <w:pPr>
              <w:pStyle w:val="Default"/>
              <w:spacing w:after="27"/>
              <w:ind w:firstLine="28"/>
              <w:rPr>
                <w:sz w:val="26"/>
                <w:szCs w:val="26"/>
              </w:rPr>
            </w:pPr>
            <w:r>
              <w:rPr>
                <w:sz w:val="26"/>
                <w:szCs w:val="26"/>
              </w:rPr>
              <w:t>P7S</w:t>
            </w:r>
          </w:p>
        </w:tc>
        <w:tc>
          <w:tcPr>
            <w:tcW w:w="7088" w:type="dxa"/>
            <w:hideMark/>
          </w:tcPr>
          <w:p w:rsidR="0079781A" w:rsidRDefault="0079781A" w:rsidP="00E37314">
            <w:pPr>
              <w:pStyle w:val="Default"/>
              <w:numPr>
                <w:ilvl w:val="0"/>
                <w:numId w:val="2"/>
              </w:numPr>
              <w:spacing w:after="27"/>
              <w:rPr>
                <w:sz w:val="26"/>
                <w:szCs w:val="26"/>
              </w:rPr>
            </w:pPr>
            <w:r>
              <w:rPr>
                <w:sz w:val="26"/>
                <w:szCs w:val="26"/>
              </w:rPr>
              <w:t>ogólne charakterystyki drugiego stopnia Polskiej Ramy Kwalifikacji dla jednolitych studiów magisterskich</w:t>
            </w:r>
          </w:p>
        </w:tc>
      </w:tr>
      <w:tr w:rsidR="0079781A" w:rsidTr="0079781A">
        <w:tc>
          <w:tcPr>
            <w:tcW w:w="10207" w:type="dxa"/>
            <w:gridSpan w:val="2"/>
            <w:tcBorders>
              <w:top w:val="nil"/>
              <w:left w:val="nil"/>
              <w:bottom w:val="single" w:sz="18" w:space="0" w:color="548DD4"/>
              <w:right w:val="nil"/>
            </w:tcBorders>
            <w:hideMark/>
          </w:tcPr>
          <w:p w:rsidR="0079781A" w:rsidRDefault="0079781A">
            <w:pPr>
              <w:pStyle w:val="Default"/>
              <w:spacing w:after="27"/>
              <w:ind w:firstLine="33"/>
              <w:jc w:val="center"/>
              <w:rPr>
                <w:b/>
                <w:color w:val="0070C0"/>
                <w:sz w:val="26"/>
                <w:szCs w:val="26"/>
              </w:rPr>
            </w:pPr>
            <w:r>
              <w:rPr>
                <w:b/>
                <w:color w:val="0070C0"/>
                <w:sz w:val="26"/>
                <w:szCs w:val="26"/>
              </w:rPr>
              <w:t>Objaśnienia oznaczeń komponentów efektów kształcenia wspólne dla opisu symbolu efektu kształcenia oraz kodu składnika opisu w obszarze kształcenia</w:t>
            </w:r>
          </w:p>
        </w:tc>
      </w:tr>
      <w:tr w:rsidR="0079781A" w:rsidTr="0079781A">
        <w:trPr>
          <w:trHeight w:val="334"/>
        </w:trPr>
        <w:tc>
          <w:tcPr>
            <w:tcW w:w="3119" w:type="dxa"/>
            <w:tcBorders>
              <w:top w:val="single" w:sz="18" w:space="0" w:color="548DD4"/>
              <w:left w:val="single" w:sz="18" w:space="0" w:color="548DD4"/>
              <w:bottom w:val="nil"/>
              <w:right w:val="nil"/>
            </w:tcBorders>
            <w:hideMark/>
          </w:tcPr>
          <w:p w:rsidR="0079781A" w:rsidRDefault="0079781A">
            <w:pPr>
              <w:pStyle w:val="Default"/>
              <w:spacing w:after="27"/>
              <w:ind w:left="28" w:right="19"/>
              <w:rPr>
                <w:sz w:val="26"/>
                <w:szCs w:val="26"/>
              </w:rPr>
            </w:pPr>
            <w:r>
              <w:rPr>
                <w:sz w:val="26"/>
                <w:szCs w:val="26"/>
              </w:rPr>
              <w:t>W</w:t>
            </w:r>
          </w:p>
        </w:tc>
        <w:tc>
          <w:tcPr>
            <w:tcW w:w="7088" w:type="dxa"/>
            <w:tcBorders>
              <w:top w:val="single" w:sz="18" w:space="0" w:color="548DD4"/>
              <w:left w:val="nil"/>
              <w:bottom w:val="nil"/>
              <w:right w:val="single" w:sz="18" w:space="0" w:color="548DD4"/>
            </w:tcBorders>
            <w:hideMark/>
          </w:tcPr>
          <w:p w:rsidR="0079781A" w:rsidRDefault="0079781A" w:rsidP="00E37314">
            <w:pPr>
              <w:pStyle w:val="Default"/>
              <w:numPr>
                <w:ilvl w:val="0"/>
                <w:numId w:val="2"/>
              </w:numPr>
              <w:spacing w:after="27"/>
              <w:rPr>
                <w:sz w:val="26"/>
                <w:szCs w:val="26"/>
              </w:rPr>
            </w:pPr>
            <w:r>
              <w:rPr>
                <w:sz w:val="26"/>
                <w:szCs w:val="26"/>
              </w:rPr>
              <w:t>kategoria wiedzy, w tym:</w:t>
            </w:r>
          </w:p>
        </w:tc>
      </w:tr>
      <w:tr w:rsidR="0079781A" w:rsidTr="0079781A">
        <w:trPr>
          <w:trHeight w:val="334"/>
        </w:trPr>
        <w:tc>
          <w:tcPr>
            <w:tcW w:w="3119" w:type="dxa"/>
            <w:tcBorders>
              <w:top w:val="nil"/>
              <w:left w:val="single" w:sz="18" w:space="0" w:color="548DD4"/>
              <w:bottom w:val="nil"/>
              <w:right w:val="nil"/>
            </w:tcBorders>
            <w:hideMark/>
          </w:tcPr>
          <w:p w:rsidR="0079781A" w:rsidRDefault="0079781A">
            <w:pPr>
              <w:pStyle w:val="Default"/>
              <w:spacing w:after="27"/>
              <w:ind w:left="28" w:right="19"/>
              <w:rPr>
                <w:sz w:val="26"/>
                <w:szCs w:val="26"/>
              </w:rPr>
            </w:pPr>
            <w:r>
              <w:rPr>
                <w:sz w:val="26"/>
                <w:szCs w:val="26"/>
              </w:rPr>
              <w:t xml:space="preserve">G </w:t>
            </w:r>
            <w:r>
              <w:rPr>
                <w:i/>
                <w:sz w:val="26"/>
                <w:szCs w:val="26"/>
              </w:rPr>
              <w:t>(po W)</w:t>
            </w:r>
          </w:p>
        </w:tc>
        <w:tc>
          <w:tcPr>
            <w:tcW w:w="7088" w:type="dxa"/>
            <w:tcBorders>
              <w:top w:val="nil"/>
              <w:left w:val="nil"/>
              <w:bottom w:val="nil"/>
              <w:right w:val="single" w:sz="18" w:space="0" w:color="548DD4"/>
            </w:tcBorders>
            <w:hideMark/>
          </w:tcPr>
          <w:p w:rsidR="0079781A" w:rsidRDefault="0079781A" w:rsidP="00E37314">
            <w:pPr>
              <w:pStyle w:val="Default"/>
              <w:numPr>
                <w:ilvl w:val="0"/>
                <w:numId w:val="2"/>
              </w:numPr>
              <w:spacing w:after="27"/>
              <w:rPr>
                <w:sz w:val="26"/>
                <w:szCs w:val="26"/>
              </w:rPr>
            </w:pPr>
            <w:proofErr w:type="spellStart"/>
            <w:r>
              <w:rPr>
                <w:sz w:val="26"/>
                <w:szCs w:val="26"/>
              </w:rPr>
              <w:t>podkategoria</w:t>
            </w:r>
            <w:proofErr w:type="spellEnd"/>
            <w:r>
              <w:rPr>
                <w:sz w:val="26"/>
                <w:szCs w:val="26"/>
              </w:rPr>
              <w:t xml:space="preserve"> </w:t>
            </w:r>
            <w:r>
              <w:rPr>
                <w:b/>
                <w:i/>
                <w:sz w:val="26"/>
                <w:szCs w:val="26"/>
              </w:rPr>
              <w:t>zakres i głębia,</w:t>
            </w:r>
          </w:p>
        </w:tc>
      </w:tr>
      <w:tr w:rsidR="0079781A" w:rsidTr="0079781A">
        <w:trPr>
          <w:trHeight w:val="334"/>
        </w:trPr>
        <w:tc>
          <w:tcPr>
            <w:tcW w:w="3119" w:type="dxa"/>
            <w:tcBorders>
              <w:top w:val="nil"/>
              <w:left w:val="single" w:sz="18" w:space="0" w:color="548DD4"/>
              <w:bottom w:val="single" w:sz="18" w:space="0" w:color="548DD4"/>
              <w:right w:val="nil"/>
            </w:tcBorders>
            <w:hideMark/>
          </w:tcPr>
          <w:p w:rsidR="0079781A" w:rsidRDefault="0079781A">
            <w:pPr>
              <w:pStyle w:val="Default"/>
              <w:spacing w:after="27"/>
              <w:ind w:left="28" w:right="19"/>
              <w:rPr>
                <w:sz w:val="26"/>
                <w:szCs w:val="26"/>
              </w:rPr>
            </w:pPr>
            <w:r>
              <w:rPr>
                <w:sz w:val="26"/>
                <w:szCs w:val="26"/>
              </w:rPr>
              <w:t xml:space="preserve">K </w:t>
            </w:r>
            <w:r>
              <w:rPr>
                <w:i/>
                <w:sz w:val="26"/>
                <w:szCs w:val="26"/>
              </w:rPr>
              <w:t>(po W)</w:t>
            </w:r>
          </w:p>
        </w:tc>
        <w:tc>
          <w:tcPr>
            <w:tcW w:w="7088" w:type="dxa"/>
            <w:tcBorders>
              <w:top w:val="nil"/>
              <w:left w:val="nil"/>
              <w:bottom w:val="single" w:sz="18" w:space="0" w:color="548DD4"/>
              <w:right w:val="single" w:sz="18" w:space="0" w:color="548DD4"/>
            </w:tcBorders>
            <w:hideMark/>
          </w:tcPr>
          <w:p w:rsidR="0079781A" w:rsidRDefault="0079781A" w:rsidP="00E37314">
            <w:pPr>
              <w:pStyle w:val="Default"/>
              <w:numPr>
                <w:ilvl w:val="0"/>
                <w:numId w:val="2"/>
              </w:numPr>
              <w:spacing w:after="27"/>
              <w:rPr>
                <w:sz w:val="26"/>
                <w:szCs w:val="26"/>
              </w:rPr>
            </w:pPr>
            <w:proofErr w:type="spellStart"/>
            <w:r>
              <w:rPr>
                <w:sz w:val="26"/>
                <w:szCs w:val="26"/>
              </w:rPr>
              <w:t>podkategoria</w:t>
            </w:r>
            <w:proofErr w:type="spellEnd"/>
            <w:r>
              <w:rPr>
                <w:sz w:val="26"/>
                <w:szCs w:val="26"/>
              </w:rPr>
              <w:t xml:space="preserve"> </w:t>
            </w:r>
            <w:r>
              <w:rPr>
                <w:b/>
                <w:i/>
                <w:sz w:val="26"/>
                <w:szCs w:val="26"/>
              </w:rPr>
              <w:t>kontekst,</w:t>
            </w:r>
          </w:p>
        </w:tc>
      </w:tr>
      <w:tr w:rsidR="0079781A" w:rsidTr="0079781A">
        <w:tc>
          <w:tcPr>
            <w:tcW w:w="3119" w:type="dxa"/>
            <w:tcBorders>
              <w:top w:val="single" w:sz="18" w:space="0" w:color="548DD4"/>
              <w:left w:val="single" w:sz="18" w:space="0" w:color="548DD4"/>
              <w:bottom w:val="nil"/>
              <w:right w:val="nil"/>
            </w:tcBorders>
            <w:hideMark/>
          </w:tcPr>
          <w:p w:rsidR="0079781A" w:rsidRDefault="0079781A">
            <w:pPr>
              <w:pStyle w:val="Default"/>
              <w:spacing w:after="27"/>
              <w:ind w:left="28" w:right="19"/>
              <w:rPr>
                <w:sz w:val="26"/>
                <w:szCs w:val="26"/>
              </w:rPr>
            </w:pPr>
            <w:r>
              <w:rPr>
                <w:sz w:val="26"/>
                <w:szCs w:val="26"/>
              </w:rPr>
              <w:t xml:space="preserve">U </w:t>
            </w:r>
            <w:r>
              <w:rPr>
                <w:sz w:val="26"/>
                <w:szCs w:val="26"/>
              </w:rPr>
              <w:tab/>
            </w:r>
          </w:p>
        </w:tc>
        <w:tc>
          <w:tcPr>
            <w:tcW w:w="7088" w:type="dxa"/>
            <w:tcBorders>
              <w:top w:val="single" w:sz="18" w:space="0" w:color="548DD4"/>
              <w:left w:val="nil"/>
              <w:bottom w:val="nil"/>
              <w:right w:val="single" w:sz="18" w:space="0" w:color="548DD4"/>
            </w:tcBorders>
            <w:hideMark/>
          </w:tcPr>
          <w:p w:rsidR="0079781A" w:rsidRDefault="0079781A" w:rsidP="00E37314">
            <w:pPr>
              <w:pStyle w:val="Default"/>
              <w:numPr>
                <w:ilvl w:val="0"/>
                <w:numId w:val="2"/>
              </w:numPr>
              <w:spacing w:after="27"/>
              <w:rPr>
                <w:sz w:val="26"/>
                <w:szCs w:val="26"/>
              </w:rPr>
            </w:pPr>
            <w:r>
              <w:rPr>
                <w:sz w:val="26"/>
                <w:szCs w:val="26"/>
              </w:rPr>
              <w:t>kategoria umiejętności, w tym:</w:t>
            </w:r>
          </w:p>
        </w:tc>
      </w:tr>
      <w:tr w:rsidR="0079781A" w:rsidTr="0079781A">
        <w:tc>
          <w:tcPr>
            <w:tcW w:w="3119" w:type="dxa"/>
            <w:tcBorders>
              <w:top w:val="nil"/>
              <w:left w:val="single" w:sz="18" w:space="0" w:color="548DD4"/>
              <w:bottom w:val="nil"/>
              <w:right w:val="nil"/>
            </w:tcBorders>
            <w:hideMark/>
          </w:tcPr>
          <w:p w:rsidR="0079781A" w:rsidRDefault="0079781A">
            <w:pPr>
              <w:pStyle w:val="Default"/>
              <w:spacing w:after="27"/>
              <w:ind w:left="28" w:right="19"/>
              <w:rPr>
                <w:sz w:val="26"/>
                <w:szCs w:val="26"/>
              </w:rPr>
            </w:pPr>
            <w:r>
              <w:rPr>
                <w:sz w:val="26"/>
                <w:szCs w:val="26"/>
              </w:rPr>
              <w:t xml:space="preserve">W </w:t>
            </w:r>
            <w:r>
              <w:rPr>
                <w:i/>
                <w:sz w:val="26"/>
                <w:szCs w:val="26"/>
              </w:rPr>
              <w:t>(po U)</w:t>
            </w:r>
          </w:p>
        </w:tc>
        <w:tc>
          <w:tcPr>
            <w:tcW w:w="7088" w:type="dxa"/>
            <w:tcBorders>
              <w:top w:val="nil"/>
              <w:left w:val="nil"/>
              <w:bottom w:val="nil"/>
              <w:right w:val="single" w:sz="18" w:space="0" w:color="548DD4"/>
            </w:tcBorders>
            <w:hideMark/>
          </w:tcPr>
          <w:p w:rsidR="0079781A" w:rsidRDefault="0079781A" w:rsidP="00E37314">
            <w:pPr>
              <w:pStyle w:val="Default"/>
              <w:numPr>
                <w:ilvl w:val="0"/>
                <w:numId w:val="2"/>
              </w:numPr>
              <w:spacing w:after="27"/>
              <w:rPr>
                <w:sz w:val="26"/>
                <w:szCs w:val="26"/>
              </w:rPr>
            </w:pPr>
            <w:proofErr w:type="spellStart"/>
            <w:r>
              <w:rPr>
                <w:sz w:val="26"/>
                <w:szCs w:val="26"/>
              </w:rPr>
              <w:t>podkategoria</w:t>
            </w:r>
            <w:proofErr w:type="spellEnd"/>
            <w:r>
              <w:rPr>
                <w:sz w:val="26"/>
                <w:szCs w:val="26"/>
              </w:rPr>
              <w:t xml:space="preserve"> w zakresie </w:t>
            </w:r>
            <w:r>
              <w:rPr>
                <w:b/>
                <w:i/>
                <w:sz w:val="26"/>
                <w:szCs w:val="26"/>
              </w:rPr>
              <w:t>wykorzystywania wiedzy,</w:t>
            </w:r>
          </w:p>
        </w:tc>
      </w:tr>
      <w:tr w:rsidR="0079781A" w:rsidTr="0079781A">
        <w:tc>
          <w:tcPr>
            <w:tcW w:w="3119" w:type="dxa"/>
            <w:tcBorders>
              <w:top w:val="nil"/>
              <w:left w:val="single" w:sz="18" w:space="0" w:color="548DD4"/>
              <w:bottom w:val="nil"/>
              <w:right w:val="nil"/>
            </w:tcBorders>
            <w:hideMark/>
          </w:tcPr>
          <w:p w:rsidR="0079781A" w:rsidRDefault="0079781A">
            <w:pPr>
              <w:pStyle w:val="Default"/>
              <w:spacing w:after="27"/>
              <w:ind w:left="28" w:right="19"/>
              <w:rPr>
                <w:sz w:val="26"/>
                <w:szCs w:val="26"/>
              </w:rPr>
            </w:pPr>
            <w:r>
              <w:rPr>
                <w:sz w:val="26"/>
                <w:szCs w:val="26"/>
              </w:rPr>
              <w:t xml:space="preserve">K </w:t>
            </w:r>
            <w:r>
              <w:rPr>
                <w:i/>
                <w:sz w:val="26"/>
                <w:szCs w:val="26"/>
              </w:rPr>
              <w:t>(po U)</w:t>
            </w:r>
          </w:p>
        </w:tc>
        <w:tc>
          <w:tcPr>
            <w:tcW w:w="7088" w:type="dxa"/>
            <w:tcBorders>
              <w:top w:val="nil"/>
              <w:left w:val="nil"/>
              <w:bottom w:val="nil"/>
              <w:right w:val="single" w:sz="18" w:space="0" w:color="548DD4"/>
            </w:tcBorders>
            <w:hideMark/>
          </w:tcPr>
          <w:p w:rsidR="0079781A" w:rsidRDefault="0079781A" w:rsidP="00E37314">
            <w:pPr>
              <w:pStyle w:val="Default"/>
              <w:numPr>
                <w:ilvl w:val="0"/>
                <w:numId w:val="2"/>
              </w:numPr>
              <w:spacing w:after="27"/>
              <w:rPr>
                <w:sz w:val="26"/>
                <w:szCs w:val="26"/>
              </w:rPr>
            </w:pPr>
            <w:proofErr w:type="spellStart"/>
            <w:r>
              <w:rPr>
                <w:sz w:val="26"/>
                <w:szCs w:val="26"/>
              </w:rPr>
              <w:t>podkategoria</w:t>
            </w:r>
            <w:proofErr w:type="spellEnd"/>
            <w:r>
              <w:rPr>
                <w:sz w:val="26"/>
                <w:szCs w:val="26"/>
              </w:rPr>
              <w:t xml:space="preserve"> w zakresie </w:t>
            </w:r>
            <w:r>
              <w:rPr>
                <w:b/>
                <w:i/>
                <w:sz w:val="26"/>
                <w:szCs w:val="26"/>
              </w:rPr>
              <w:t>komunikowania się,</w:t>
            </w:r>
          </w:p>
        </w:tc>
      </w:tr>
      <w:tr w:rsidR="0079781A" w:rsidTr="0079781A">
        <w:tc>
          <w:tcPr>
            <w:tcW w:w="3119" w:type="dxa"/>
            <w:tcBorders>
              <w:top w:val="nil"/>
              <w:left w:val="single" w:sz="18" w:space="0" w:color="548DD4"/>
              <w:bottom w:val="nil"/>
              <w:right w:val="nil"/>
            </w:tcBorders>
            <w:hideMark/>
          </w:tcPr>
          <w:p w:rsidR="0079781A" w:rsidRDefault="0079781A">
            <w:pPr>
              <w:pStyle w:val="Default"/>
              <w:spacing w:after="27"/>
              <w:ind w:left="28" w:right="19"/>
              <w:rPr>
                <w:sz w:val="26"/>
                <w:szCs w:val="26"/>
              </w:rPr>
            </w:pPr>
            <w:r>
              <w:rPr>
                <w:sz w:val="26"/>
                <w:szCs w:val="26"/>
              </w:rPr>
              <w:t xml:space="preserve">O </w:t>
            </w:r>
            <w:r>
              <w:rPr>
                <w:i/>
                <w:sz w:val="26"/>
                <w:szCs w:val="26"/>
              </w:rPr>
              <w:t>(po U)</w:t>
            </w:r>
          </w:p>
        </w:tc>
        <w:tc>
          <w:tcPr>
            <w:tcW w:w="7088" w:type="dxa"/>
            <w:tcBorders>
              <w:top w:val="nil"/>
              <w:left w:val="nil"/>
              <w:bottom w:val="nil"/>
              <w:right w:val="single" w:sz="18" w:space="0" w:color="548DD4"/>
            </w:tcBorders>
            <w:hideMark/>
          </w:tcPr>
          <w:p w:rsidR="0079781A" w:rsidRDefault="0079781A" w:rsidP="00E37314">
            <w:pPr>
              <w:pStyle w:val="Default"/>
              <w:numPr>
                <w:ilvl w:val="0"/>
                <w:numId w:val="2"/>
              </w:numPr>
              <w:spacing w:after="27"/>
              <w:rPr>
                <w:sz w:val="26"/>
                <w:szCs w:val="26"/>
              </w:rPr>
            </w:pPr>
            <w:proofErr w:type="spellStart"/>
            <w:r>
              <w:rPr>
                <w:sz w:val="26"/>
                <w:szCs w:val="26"/>
              </w:rPr>
              <w:t>podkategoria</w:t>
            </w:r>
            <w:proofErr w:type="spellEnd"/>
            <w:r>
              <w:rPr>
                <w:sz w:val="26"/>
                <w:szCs w:val="26"/>
              </w:rPr>
              <w:t xml:space="preserve"> w zakresie </w:t>
            </w:r>
            <w:r>
              <w:rPr>
                <w:b/>
                <w:i/>
                <w:sz w:val="26"/>
                <w:szCs w:val="26"/>
              </w:rPr>
              <w:t>organizacji pracy,</w:t>
            </w:r>
          </w:p>
        </w:tc>
      </w:tr>
      <w:tr w:rsidR="0079781A" w:rsidTr="0079781A">
        <w:tc>
          <w:tcPr>
            <w:tcW w:w="3119" w:type="dxa"/>
            <w:tcBorders>
              <w:top w:val="nil"/>
              <w:left w:val="single" w:sz="18" w:space="0" w:color="548DD4"/>
              <w:bottom w:val="single" w:sz="18" w:space="0" w:color="548DD4"/>
              <w:right w:val="nil"/>
            </w:tcBorders>
            <w:hideMark/>
          </w:tcPr>
          <w:p w:rsidR="0079781A" w:rsidRDefault="0079781A">
            <w:pPr>
              <w:pStyle w:val="Default"/>
              <w:spacing w:after="27"/>
              <w:ind w:left="28" w:right="19"/>
              <w:rPr>
                <w:sz w:val="26"/>
                <w:szCs w:val="26"/>
              </w:rPr>
            </w:pPr>
            <w:r>
              <w:rPr>
                <w:sz w:val="26"/>
                <w:szCs w:val="26"/>
              </w:rPr>
              <w:t xml:space="preserve">U </w:t>
            </w:r>
            <w:r>
              <w:rPr>
                <w:i/>
                <w:sz w:val="26"/>
                <w:szCs w:val="26"/>
              </w:rPr>
              <w:t>(po U)</w:t>
            </w:r>
          </w:p>
        </w:tc>
        <w:tc>
          <w:tcPr>
            <w:tcW w:w="7088" w:type="dxa"/>
            <w:tcBorders>
              <w:top w:val="nil"/>
              <w:left w:val="nil"/>
              <w:bottom w:val="single" w:sz="18" w:space="0" w:color="548DD4"/>
              <w:right w:val="single" w:sz="18" w:space="0" w:color="548DD4"/>
            </w:tcBorders>
            <w:hideMark/>
          </w:tcPr>
          <w:p w:rsidR="0079781A" w:rsidRDefault="0079781A" w:rsidP="00E37314">
            <w:pPr>
              <w:pStyle w:val="Default"/>
              <w:numPr>
                <w:ilvl w:val="0"/>
                <w:numId w:val="2"/>
              </w:numPr>
              <w:spacing w:after="27"/>
              <w:rPr>
                <w:sz w:val="26"/>
                <w:szCs w:val="26"/>
              </w:rPr>
            </w:pPr>
            <w:proofErr w:type="spellStart"/>
            <w:r>
              <w:rPr>
                <w:sz w:val="26"/>
                <w:szCs w:val="26"/>
              </w:rPr>
              <w:t>podkategoria</w:t>
            </w:r>
            <w:proofErr w:type="spellEnd"/>
            <w:r>
              <w:rPr>
                <w:sz w:val="26"/>
                <w:szCs w:val="26"/>
              </w:rPr>
              <w:t xml:space="preserve"> w zakresie </w:t>
            </w:r>
            <w:r>
              <w:rPr>
                <w:b/>
                <w:i/>
                <w:sz w:val="26"/>
                <w:szCs w:val="26"/>
              </w:rPr>
              <w:t>uczenia się.</w:t>
            </w:r>
          </w:p>
        </w:tc>
      </w:tr>
      <w:tr w:rsidR="0079781A" w:rsidTr="0079781A">
        <w:tc>
          <w:tcPr>
            <w:tcW w:w="3119" w:type="dxa"/>
            <w:tcBorders>
              <w:top w:val="single" w:sz="18" w:space="0" w:color="548DD4"/>
              <w:left w:val="single" w:sz="18" w:space="0" w:color="548DD4"/>
              <w:bottom w:val="nil"/>
              <w:right w:val="nil"/>
            </w:tcBorders>
            <w:hideMark/>
          </w:tcPr>
          <w:p w:rsidR="0079781A" w:rsidRDefault="0079781A">
            <w:pPr>
              <w:pStyle w:val="Default"/>
              <w:spacing w:after="27"/>
              <w:ind w:left="28" w:right="19"/>
              <w:rPr>
                <w:sz w:val="26"/>
                <w:szCs w:val="26"/>
              </w:rPr>
            </w:pPr>
            <w:r>
              <w:rPr>
                <w:sz w:val="26"/>
                <w:szCs w:val="26"/>
              </w:rPr>
              <w:t xml:space="preserve">K </w:t>
            </w:r>
            <w:r>
              <w:rPr>
                <w:i/>
                <w:sz w:val="26"/>
                <w:szCs w:val="26"/>
              </w:rPr>
              <w:t xml:space="preserve">(po </w:t>
            </w:r>
            <w:proofErr w:type="spellStart"/>
            <w:r>
              <w:rPr>
                <w:i/>
                <w:sz w:val="26"/>
                <w:szCs w:val="26"/>
              </w:rPr>
              <w:t>podkreślniku</w:t>
            </w:r>
            <w:proofErr w:type="spellEnd"/>
            <w:r>
              <w:rPr>
                <w:i/>
                <w:sz w:val="26"/>
                <w:szCs w:val="26"/>
              </w:rPr>
              <w:t>)</w:t>
            </w:r>
          </w:p>
        </w:tc>
        <w:tc>
          <w:tcPr>
            <w:tcW w:w="7088" w:type="dxa"/>
            <w:tcBorders>
              <w:top w:val="single" w:sz="18" w:space="0" w:color="548DD4"/>
              <w:left w:val="nil"/>
              <w:bottom w:val="nil"/>
              <w:right w:val="single" w:sz="18" w:space="0" w:color="548DD4"/>
            </w:tcBorders>
            <w:hideMark/>
          </w:tcPr>
          <w:p w:rsidR="0079781A" w:rsidRDefault="0079781A" w:rsidP="00E37314">
            <w:pPr>
              <w:pStyle w:val="Default"/>
              <w:numPr>
                <w:ilvl w:val="0"/>
                <w:numId w:val="2"/>
              </w:numPr>
              <w:spacing w:after="27"/>
              <w:rPr>
                <w:sz w:val="26"/>
                <w:szCs w:val="26"/>
              </w:rPr>
            </w:pPr>
            <w:r>
              <w:rPr>
                <w:sz w:val="26"/>
                <w:szCs w:val="26"/>
              </w:rPr>
              <w:t>kategoria kompetencji społecznych, w tym:</w:t>
            </w:r>
          </w:p>
        </w:tc>
      </w:tr>
      <w:tr w:rsidR="0079781A" w:rsidTr="0079781A">
        <w:tc>
          <w:tcPr>
            <w:tcW w:w="3119" w:type="dxa"/>
            <w:tcBorders>
              <w:top w:val="nil"/>
              <w:left w:val="single" w:sz="18" w:space="0" w:color="548DD4"/>
              <w:bottom w:val="nil"/>
              <w:right w:val="nil"/>
            </w:tcBorders>
            <w:hideMark/>
          </w:tcPr>
          <w:p w:rsidR="0079781A" w:rsidRDefault="0079781A">
            <w:pPr>
              <w:pStyle w:val="Default"/>
              <w:spacing w:after="27"/>
              <w:ind w:left="28" w:right="19"/>
              <w:rPr>
                <w:sz w:val="26"/>
                <w:szCs w:val="26"/>
              </w:rPr>
            </w:pPr>
            <w:r>
              <w:rPr>
                <w:sz w:val="26"/>
                <w:szCs w:val="26"/>
              </w:rPr>
              <w:t>K (</w:t>
            </w:r>
            <w:r>
              <w:rPr>
                <w:i/>
                <w:sz w:val="26"/>
                <w:szCs w:val="26"/>
              </w:rPr>
              <w:t xml:space="preserve">po K po </w:t>
            </w:r>
            <w:proofErr w:type="spellStart"/>
            <w:r>
              <w:rPr>
                <w:i/>
                <w:sz w:val="26"/>
                <w:szCs w:val="26"/>
              </w:rPr>
              <w:t>podkreślniku</w:t>
            </w:r>
            <w:proofErr w:type="spellEnd"/>
            <w:r>
              <w:rPr>
                <w:i/>
                <w:sz w:val="26"/>
                <w:szCs w:val="26"/>
              </w:rPr>
              <w:t>)</w:t>
            </w:r>
          </w:p>
        </w:tc>
        <w:tc>
          <w:tcPr>
            <w:tcW w:w="7088" w:type="dxa"/>
            <w:tcBorders>
              <w:top w:val="nil"/>
              <w:left w:val="nil"/>
              <w:bottom w:val="nil"/>
              <w:right w:val="single" w:sz="18" w:space="0" w:color="548DD4"/>
            </w:tcBorders>
            <w:hideMark/>
          </w:tcPr>
          <w:p w:rsidR="0079781A" w:rsidRDefault="0079781A" w:rsidP="00E37314">
            <w:pPr>
              <w:pStyle w:val="Default"/>
              <w:numPr>
                <w:ilvl w:val="0"/>
                <w:numId w:val="2"/>
              </w:numPr>
              <w:spacing w:after="27"/>
              <w:rPr>
                <w:sz w:val="26"/>
                <w:szCs w:val="26"/>
              </w:rPr>
            </w:pPr>
            <w:proofErr w:type="spellStart"/>
            <w:r>
              <w:rPr>
                <w:sz w:val="26"/>
                <w:szCs w:val="26"/>
              </w:rPr>
              <w:t>podkategoria</w:t>
            </w:r>
            <w:proofErr w:type="spellEnd"/>
            <w:r>
              <w:rPr>
                <w:sz w:val="26"/>
                <w:szCs w:val="26"/>
              </w:rPr>
              <w:t xml:space="preserve"> w zakresie </w:t>
            </w:r>
            <w:r>
              <w:rPr>
                <w:b/>
                <w:i/>
                <w:sz w:val="26"/>
                <w:szCs w:val="26"/>
              </w:rPr>
              <w:t>oceny</w:t>
            </w:r>
            <w:r>
              <w:rPr>
                <w:sz w:val="26"/>
                <w:szCs w:val="26"/>
              </w:rPr>
              <w:t xml:space="preserve">, </w:t>
            </w:r>
          </w:p>
        </w:tc>
      </w:tr>
      <w:tr w:rsidR="0079781A" w:rsidTr="0079781A">
        <w:tc>
          <w:tcPr>
            <w:tcW w:w="3119" w:type="dxa"/>
            <w:tcBorders>
              <w:top w:val="nil"/>
              <w:left w:val="single" w:sz="18" w:space="0" w:color="548DD4"/>
              <w:bottom w:val="nil"/>
              <w:right w:val="nil"/>
            </w:tcBorders>
            <w:hideMark/>
          </w:tcPr>
          <w:p w:rsidR="0079781A" w:rsidRDefault="0079781A">
            <w:pPr>
              <w:pStyle w:val="Default"/>
              <w:spacing w:after="27"/>
              <w:ind w:left="28" w:right="19"/>
              <w:rPr>
                <w:sz w:val="26"/>
                <w:szCs w:val="26"/>
              </w:rPr>
            </w:pPr>
            <w:r>
              <w:rPr>
                <w:sz w:val="26"/>
                <w:szCs w:val="26"/>
              </w:rPr>
              <w:t>O (</w:t>
            </w:r>
            <w:r>
              <w:rPr>
                <w:i/>
                <w:sz w:val="26"/>
                <w:szCs w:val="26"/>
              </w:rPr>
              <w:t xml:space="preserve">po K po </w:t>
            </w:r>
            <w:proofErr w:type="spellStart"/>
            <w:r>
              <w:rPr>
                <w:i/>
                <w:sz w:val="26"/>
                <w:szCs w:val="26"/>
              </w:rPr>
              <w:t>podkreślniku</w:t>
            </w:r>
            <w:proofErr w:type="spellEnd"/>
            <w:r>
              <w:rPr>
                <w:i/>
                <w:sz w:val="26"/>
                <w:szCs w:val="26"/>
              </w:rPr>
              <w:t>)</w:t>
            </w:r>
          </w:p>
        </w:tc>
        <w:tc>
          <w:tcPr>
            <w:tcW w:w="7088" w:type="dxa"/>
            <w:tcBorders>
              <w:top w:val="nil"/>
              <w:left w:val="nil"/>
              <w:bottom w:val="nil"/>
              <w:right w:val="single" w:sz="18" w:space="0" w:color="548DD4"/>
            </w:tcBorders>
            <w:hideMark/>
          </w:tcPr>
          <w:p w:rsidR="0079781A" w:rsidRDefault="0079781A" w:rsidP="00E37314">
            <w:pPr>
              <w:pStyle w:val="Default"/>
              <w:numPr>
                <w:ilvl w:val="0"/>
                <w:numId w:val="2"/>
              </w:numPr>
              <w:spacing w:after="27"/>
              <w:rPr>
                <w:sz w:val="26"/>
                <w:szCs w:val="26"/>
              </w:rPr>
            </w:pPr>
            <w:proofErr w:type="spellStart"/>
            <w:r>
              <w:rPr>
                <w:sz w:val="26"/>
                <w:szCs w:val="26"/>
              </w:rPr>
              <w:t>podkategoria</w:t>
            </w:r>
            <w:proofErr w:type="spellEnd"/>
            <w:r>
              <w:rPr>
                <w:sz w:val="26"/>
                <w:szCs w:val="26"/>
              </w:rPr>
              <w:t xml:space="preserve"> w zakresie </w:t>
            </w:r>
            <w:r>
              <w:rPr>
                <w:b/>
                <w:i/>
                <w:sz w:val="26"/>
                <w:szCs w:val="26"/>
              </w:rPr>
              <w:t>odpowiedzialność,</w:t>
            </w:r>
          </w:p>
        </w:tc>
      </w:tr>
      <w:tr w:rsidR="0079781A" w:rsidTr="0079781A">
        <w:tc>
          <w:tcPr>
            <w:tcW w:w="3119" w:type="dxa"/>
            <w:tcBorders>
              <w:top w:val="nil"/>
              <w:left w:val="single" w:sz="18" w:space="0" w:color="548DD4"/>
              <w:bottom w:val="single" w:sz="18" w:space="0" w:color="548DD4"/>
              <w:right w:val="nil"/>
            </w:tcBorders>
            <w:hideMark/>
          </w:tcPr>
          <w:p w:rsidR="0079781A" w:rsidRDefault="0079781A">
            <w:pPr>
              <w:pStyle w:val="Default"/>
              <w:spacing w:after="27"/>
              <w:ind w:left="28" w:right="19"/>
              <w:rPr>
                <w:sz w:val="26"/>
                <w:szCs w:val="26"/>
              </w:rPr>
            </w:pPr>
            <w:r>
              <w:rPr>
                <w:sz w:val="26"/>
                <w:szCs w:val="26"/>
              </w:rPr>
              <w:t>R (</w:t>
            </w:r>
            <w:r>
              <w:rPr>
                <w:i/>
                <w:sz w:val="26"/>
                <w:szCs w:val="26"/>
              </w:rPr>
              <w:t xml:space="preserve">po K po </w:t>
            </w:r>
            <w:proofErr w:type="spellStart"/>
            <w:r>
              <w:rPr>
                <w:i/>
                <w:sz w:val="26"/>
                <w:szCs w:val="26"/>
              </w:rPr>
              <w:t>podkreślniku</w:t>
            </w:r>
            <w:proofErr w:type="spellEnd"/>
            <w:r>
              <w:rPr>
                <w:i/>
                <w:sz w:val="26"/>
                <w:szCs w:val="26"/>
              </w:rPr>
              <w:t>)</w:t>
            </w:r>
          </w:p>
        </w:tc>
        <w:tc>
          <w:tcPr>
            <w:tcW w:w="7088" w:type="dxa"/>
            <w:tcBorders>
              <w:top w:val="nil"/>
              <w:left w:val="nil"/>
              <w:bottom w:val="single" w:sz="18" w:space="0" w:color="548DD4"/>
              <w:right w:val="single" w:sz="18" w:space="0" w:color="548DD4"/>
            </w:tcBorders>
            <w:hideMark/>
          </w:tcPr>
          <w:p w:rsidR="0079781A" w:rsidRDefault="0079781A" w:rsidP="00E37314">
            <w:pPr>
              <w:pStyle w:val="Default"/>
              <w:numPr>
                <w:ilvl w:val="0"/>
                <w:numId w:val="2"/>
              </w:numPr>
              <w:spacing w:after="27"/>
              <w:rPr>
                <w:sz w:val="26"/>
                <w:szCs w:val="26"/>
              </w:rPr>
            </w:pPr>
            <w:proofErr w:type="spellStart"/>
            <w:r>
              <w:rPr>
                <w:sz w:val="26"/>
                <w:szCs w:val="26"/>
              </w:rPr>
              <w:t>podkategoria</w:t>
            </w:r>
            <w:proofErr w:type="spellEnd"/>
            <w:r>
              <w:rPr>
                <w:sz w:val="26"/>
                <w:szCs w:val="26"/>
              </w:rPr>
              <w:t xml:space="preserve"> w zakresie </w:t>
            </w:r>
            <w:r>
              <w:rPr>
                <w:b/>
                <w:i/>
                <w:sz w:val="26"/>
                <w:szCs w:val="26"/>
              </w:rPr>
              <w:t>roli zawodowej.</w:t>
            </w:r>
          </w:p>
        </w:tc>
      </w:tr>
      <w:tr w:rsidR="0079781A" w:rsidTr="0079781A">
        <w:tc>
          <w:tcPr>
            <w:tcW w:w="3119" w:type="dxa"/>
            <w:tcBorders>
              <w:top w:val="single" w:sz="18" w:space="0" w:color="548DD4"/>
              <w:left w:val="nil"/>
              <w:bottom w:val="nil"/>
              <w:right w:val="nil"/>
            </w:tcBorders>
            <w:hideMark/>
          </w:tcPr>
          <w:p w:rsidR="0079781A" w:rsidRDefault="0079781A">
            <w:pPr>
              <w:pStyle w:val="Default"/>
              <w:spacing w:after="27"/>
              <w:ind w:left="28" w:right="19"/>
              <w:rPr>
                <w:sz w:val="26"/>
                <w:szCs w:val="26"/>
              </w:rPr>
            </w:pPr>
            <w:r>
              <w:rPr>
                <w:sz w:val="26"/>
                <w:szCs w:val="26"/>
              </w:rPr>
              <w:t>01, 02, 03 i kolejne</w:t>
            </w:r>
          </w:p>
        </w:tc>
        <w:tc>
          <w:tcPr>
            <w:tcW w:w="7088" w:type="dxa"/>
            <w:tcBorders>
              <w:top w:val="single" w:sz="18" w:space="0" w:color="548DD4"/>
              <w:left w:val="nil"/>
              <w:bottom w:val="nil"/>
              <w:right w:val="nil"/>
            </w:tcBorders>
            <w:hideMark/>
          </w:tcPr>
          <w:p w:rsidR="0079781A" w:rsidRDefault="0079781A" w:rsidP="00E37314">
            <w:pPr>
              <w:pStyle w:val="Default"/>
              <w:numPr>
                <w:ilvl w:val="0"/>
                <w:numId w:val="2"/>
              </w:numPr>
              <w:spacing w:after="27"/>
              <w:rPr>
                <w:sz w:val="26"/>
                <w:szCs w:val="26"/>
              </w:rPr>
            </w:pPr>
            <w:r>
              <w:rPr>
                <w:sz w:val="26"/>
                <w:szCs w:val="26"/>
              </w:rPr>
              <w:t>numer efektu kształcenia</w:t>
            </w:r>
          </w:p>
        </w:tc>
      </w:tr>
      <w:tr w:rsidR="0079781A" w:rsidTr="0079781A">
        <w:tc>
          <w:tcPr>
            <w:tcW w:w="10207" w:type="dxa"/>
            <w:gridSpan w:val="2"/>
            <w:hideMark/>
          </w:tcPr>
          <w:p w:rsidR="0079781A" w:rsidRDefault="0079781A">
            <w:pPr>
              <w:pStyle w:val="Default"/>
              <w:spacing w:after="27"/>
              <w:ind w:left="720" w:hanging="720"/>
              <w:jc w:val="center"/>
              <w:rPr>
                <w:b/>
                <w:color w:val="0070C0"/>
                <w:sz w:val="26"/>
                <w:szCs w:val="26"/>
              </w:rPr>
            </w:pPr>
            <w:r>
              <w:rPr>
                <w:b/>
                <w:color w:val="0070C0"/>
                <w:sz w:val="26"/>
                <w:szCs w:val="26"/>
              </w:rPr>
              <w:t>Objaśnienia oznaczeń symbolu efektu kierunkowego</w:t>
            </w:r>
          </w:p>
        </w:tc>
      </w:tr>
      <w:tr w:rsidR="0079781A" w:rsidTr="0079781A">
        <w:tc>
          <w:tcPr>
            <w:tcW w:w="3119" w:type="dxa"/>
            <w:hideMark/>
          </w:tcPr>
          <w:p w:rsidR="0079781A" w:rsidRDefault="0079781A">
            <w:pPr>
              <w:pStyle w:val="Default"/>
              <w:spacing w:after="27"/>
              <w:ind w:left="28" w:right="19"/>
              <w:rPr>
                <w:sz w:val="26"/>
                <w:szCs w:val="26"/>
              </w:rPr>
            </w:pPr>
            <w:r>
              <w:rPr>
                <w:sz w:val="26"/>
                <w:szCs w:val="26"/>
              </w:rPr>
              <w:t xml:space="preserve">K </w:t>
            </w:r>
            <w:r>
              <w:rPr>
                <w:i/>
                <w:sz w:val="26"/>
                <w:szCs w:val="26"/>
              </w:rPr>
              <w:t xml:space="preserve">(przed </w:t>
            </w:r>
            <w:proofErr w:type="spellStart"/>
            <w:r>
              <w:rPr>
                <w:i/>
                <w:sz w:val="26"/>
                <w:szCs w:val="26"/>
              </w:rPr>
              <w:t>podkreślnikiem</w:t>
            </w:r>
            <w:proofErr w:type="spellEnd"/>
            <w:r>
              <w:rPr>
                <w:i/>
                <w:sz w:val="26"/>
                <w:szCs w:val="26"/>
              </w:rPr>
              <w:t>)</w:t>
            </w:r>
          </w:p>
        </w:tc>
        <w:tc>
          <w:tcPr>
            <w:tcW w:w="7088" w:type="dxa"/>
            <w:hideMark/>
          </w:tcPr>
          <w:p w:rsidR="0079781A" w:rsidRDefault="0079781A" w:rsidP="00E37314">
            <w:pPr>
              <w:pStyle w:val="Default"/>
              <w:numPr>
                <w:ilvl w:val="0"/>
                <w:numId w:val="2"/>
              </w:numPr>
              <w:spacing w:after="27"/>
              <w:rPr>
                <w:sz w:val="26"/>
                <w:szCs w:val="26"/>
              </w:rPr>
            </w:pPr>
            <w:r>
              <w:rPr>
                <w:sz w:val="26"/>
                <w:szCs w:val="26"/>
              </w:rPr>
              <w:t>kierunkowe efekty kształcenia</w:t>
            </w:r>
          </w:p>
        </w:tc>
      </w:tr>
      <w:tr w:rsidR="0079781A" w:rsidTr="0079781A">
        <w:tc>
          <w:tcPr>
            <w:tcW w:w="3119" w:type="dxa"/>
            <w:hideMark/>
          </w:tcPr>
          <w:p w:rsidR="0079781A" w:rsidRDefault="0079781A">
            <w:pPr>
              <w:pStyle w:val="Default"/>
              <w:spacing w:after="27"/>
              <w:ind w:left="28" w:right="19"/>
              <w:rPr>
                <w:sz w:val="26"/>
                <w:szCs w:val="26"/>
              </w:rPr>
            </w:pPr>
            <w:r>
              <w:rPr>
                <w:sz w:val="26"/>
                <w:szCs w:val="26"/>
              </w:rPr>
              <w:t xml:space="preserve">A  </w:t>
            </w:r>
            <w:r>
              <w:rPr>
                <w:i/>
                <w:sz w:val="26"/>
                <w:szCs w:val="26"/>
              </w:rPr>
              <w:t xml:space="preserve">(przed </w:t>
            </w:r>
            <w:proofErr w:type="spellStart"/>
            <w:r>
              <w:rPr>
                <w:i/>
                <w:sz w:val="26"/>
                <w:szCs w:val="26"/>
              </w:rPr>
              <w:t>podkreślnikiem</w:t>
            </w:r>
            <w:proofErr w:type="spellEnd"/>
            <w:r>
              <w:rPr>
                <w:i/>
                <w:sz w:val="26"/>
                <w:szCs w:val="26"/>
              </w:rPr>
              <w:t>)</w:t>
            </w:r>
          </w:p>
        </w:tc>
        <w:tc>
          <w:tcPr>
            <w:tcW w:w="7088" w:type="dxa"/>
            <w:hideMark/>
          </w:tcPr>
          <w:p w:rsidR="0079781A" w:rsidRDefault="0079781A" w:rsidP="00E37314">
            <w:pPr>
              <w:pStyle w:val="Default"/>
              <w:numPr>
                <w:ilvl w:val="0"/>
                <w:numId w:val="2"/>
              </w:numPr>
              <w:spacing w:after="27"/>
              <w:rPr>
                <w:sz w:val="26"/>
                <w:szCs w:val="26"/>
              </w:rPr>
            </w:pPr>
            <w:r>
              <w:rPr>
                <w:sz w:val="26"/>
                <w:szCs w:val="26"/>
              </w:rPr>
              <w:t xml:space="preserve">profil </w:t>
            </w:r>
            <w:proofErr w:type="spellStart"/>
            <w:r>
              <w:rPr>
                <w:sz w:val="26"/>
                <w:szCs w:val="26"/>
              </w:rPr>
              <w:t>ogólnoakademicki</w:t>
            </w:r>
            <w:proofErr w:type="spellEnd"/>
            <w:r>
              <w:rPr>
                <w:sz w:val="26"/>
                <w:szCs w:val="26"/>
              </w:rPr>
              <w:t xml:space="preserve"> </w:t>
            </w:r>
          </w:p>
        </w:tc>
      </w:tr>
      <w:tr w:rsidR="0079781A" w:rsidTr="0079781A">
        <w:tc>
          <w:tcPr>
            <w:tcW w:w="3119" w:type="dxa"/>
            <w:hideMark/>
          </w:tcPr>
          <w:p w:rsidR="0079781A" w:rsidRDefault="0079781A">
            <w:pPr>
              <w:pStyle w:val="Default"/>
              <w:spacing w:after="27"/>
              <w:ind w:left="28" w:right="19"/>
              <w:rPr>
                <w:sz w:val="26"/>
                <w:szCs w:val="26"/>
              </w:rPr>
            </w:pPr>
            <w:r>
              <w:rPr>
                <w:sz w:val="26"/>
                <w:szCs w:val="26"/>
              </w:rPr>
              <w:t xml:space="preserve">7 </w:t>
            </w:r>
          </w:p>
        </w:tc>
        <w:tc>
          <w:tcPr>
            <w:tcW w:w="7088" w:type="dxa"/>
          </w:tcPr>
          <w:p w:rsidR="0079781A" w:rsidRDefault="0079781A" w:rsidP="00E37314">
            <w:pPr>
              <w:pStyle w:val="Default"/>
              <w:numPr>
                <w:ilvl w:val="0"/>
                <w:numId w:val="2"/>
              </w:numPr>
              <w:spacing w:after="27"/>
              <w:rPr>
                <w:sz w:val="26"/>
                <w:szCs w:val="26"/>
              </w:rPr>
            </w:pPr>
            <w:r>
              <w:rPr>
                <w:sz w:val="26"/>
                <w:szCs w:val="26"/>
              </w:rPr>
              <w:t>jednolite studia magisterskie</w:t>
            </w:r>
          </w:p>
          <w:p w:rsidR="0079781A" w:rsidRDefault="0079781A">
            <w:pPr>
              <w:pStyle w:val="Default"/>
              <w:spacing w:after="27"/>
              <w:ind w:left="720"/>
              <w:rPr>
                <w:sz w:val="26"/>
                <w:szCs w:val="26"/>
              </w:rPr>
            </w:pPr>
          </w:p>
        </w:tc>
      </w:tr>
    </w:tbl>
    <w:p w:rsidR="0079781A" w:rsidRDefault="0079781A" w:rsidP="0079781A">
      <w:pPr>
        <w:rPr>
          <w:b/>
          <w:sz w:val="28"/>
          <w:szCs w:val="28"/>
        </w:rPr>
      </w:pPr>
      <w:r>
        <w:rPr>
          <w:b/>
          <w:sz w:val="28"/>
          <w:szCs w:val="28"/>
        </w:rPr>
        <w:t>Oznaczenia obszarów kształcenia:</w:t>
      </w:r>
    </w:p>
    <w:p w:rsidR="0079781A" w:rsidRDefault="0079781A" w:rsidP="0079781A">
      <w:pPr>
        <w:numPr>
          <w:ilvl w:val="0"/>
          <w:numId w:val="3"/>
        </w:numPr>
        <w:ind w:left="284" w:hanging="284"/>
        <w:jc w:val="both"/>
        <w:rPr>
          <w:sz w:val="28"/>
          <w:szCs w:val="28"/>
        </w:rPr>
      </w:pPr>
      <w:r>
        <w:rPr>
          <w:b/>
          <w:sz w:val="28"/>
          <w:szCs w:val="28"/>
        </w:rPr>
        <w:t>S</w:t>
      </w:r>
      <w:r>
        <w:rPr>
          <w:sz w:val="28"/>
          <w:szCs w:val="28"/>
        </w:rPr>
        <w:t xml:space="preserve"> – obszar kształcenia w zakresie nauk społecznych</w:t>
      </w:r>
    </w:p>
    <w:p w:rsidR="0079781A" w:rsidRDefault="0079781A" w:rsidP="0079781A">
      <w:pPr>
        <w:numPr>
          <w:ilvl w:val="0"/>
          <w:numId w:val="3"/>
        </w:numPr>
        <w:ind w:left="284" w:hanging="284"/>
        <w:jc w:val="both"/>
        <w:rPr>
          <w:sz w:val="28"/>
          <w:szCs w:val="28"/>
        </w:rPr>
      </w:pPr>
      <w:r>
        <w:rPr>
          <w:b/>
          <w:sz w:val="28"/>
          <w:szCs w:val="28"/>
        </w:rPr>
        <w:t>H</w:t>
      </w:r>
      <w:r>
        <w:rPr>
          <w:sz w:val="28"/>
          <w:szCs w:val="28"/>
        </w:rPr>
        <w:t xml:space="preserve"> – obszar kształcenia w zakresie nauk humanistycznych</w:t>
      </w:r>
    </w:p>
    <w:p w:rsidR="0047176B" w:rsidRDefault="0079781A"/>
    <w:sectPr w:rsidR="0047176B" w:rsidSect="00584C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Cond">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B55"/>
    <w:multiLevelType w:val="hybridMultilevel"/>
    <w:tmpl w:val="D048F540"/>
    <w:lvl w:ilvl="0" w:tplc="1A58E85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5EA07D5C"/>
    <w:multiLevelType w:val="hybridMultilevel"/>
    <w:tmpl w:val="FAF64860"/>
    <w:lvl w:ilvl="0" w:tplc="ADF07BC6">
      <w:start w:val="1"/>
      <w:numFmt w:val="decimal"/>
      <w:lvlText w:val="%1."/>
      <w:lvlJc w:val="left"/>
      <w:pPr>
        <w:ind w:left="720" w:hanging="360"/>
      </w:pPr>
      <w:rPr>
        <w:b w:val="0"/>
        <w:i w:val="0"/>
        <w:color w:val="auto"/>
        <w:sz w:val="26"/>
        <w:szCs w:val="26"/>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781A"/>
    <w:rsid w:val="00584CE5"/>
    <w:rsid w:val="006A5DEE"/>
    <w:rsid w:val="0079781A"/>
    <w:rsid w:val="009500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81A"/>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9781A"/>
    <w:pPr>
      <w:spacing w:after="0" w:line="240" w:lineRule="auto"/>
    </w:pPr>
    <w:rPr>
      <w:rFonts w:ascii="Calibri" w:eastAsia="Calibri" w:hAnsi="Calibri" w:cs="Times New Roman"/>
    </w:rPr>
  </w:style>
  <w:style w:type="paragraph" w:styleId="Akapitzlist">
    <w:name w:val="List Paragraph"/>
    <w:basedOn w:val="Normalny"/>
    <w:uiPriority w:val="34"/>
    <w:qFormat/>
    <w:rsid w:val="0079781A"/>
    <w:pPr>
      <w:spacing w:after="60"/>
      <w:ind w:left="720" w:hanging="709"/>
      <w:contextualSpacing/>
    </w:pPr>
    <w:rPr>
      <w:rFonts w:ascii="Calibri" w:eastAsia="Calibri" w:hAnsi="Calibri"/>
      <w:sz w:val="22"/>
      <w:szCs w:val="22"/>
      <w:lang w:eastAsia="en-US"/>
    </w:rPr>
  </w:style>
  <w:style w:type="paragraph" w:customStyle="1" w:styleId="Default">
    <w:name w:val="Default"/>
    <w:rsid w:val="0079781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a53">
    <w:name w:val="Pa5+3"/>
    <w:basedOn w:val="Default"/>
    <w:next w:val="Default"/>
    <w:uiPriority w:val="99"/>
    <w:rsid w:val="0079781A"/>
    <w:pPr>
      <w:spacing w:line="221" w:lineRule="atLeast"/>
    </w:pPr>
    <w:rPr>
      <w:rFonts w:ascii="Myriad Pro Cond" w:eastAsia="Calibri" w:hAnsi="Myriad Pro Cond"/>
      <w:color w:val="auto"/>
      <w:lang w:eastAsia="en-US"/>
    </w:rPr>
  </w:style>
  <w:style w:type="paragraph" w:customStyle="1" w:styleId="Pa21">
    <w:name w:val="Pa2+1"/>
    <w:basedOn w:val="Default"/>
    <w:next w:val="Default"/>
    <w:uiPriority w:val="99"/>
    <w:rsid w:val="0079781A"/>
    <w:pPr>
      <w:spacing w:line="221" w:lineRule="atLeast"/>
    </w:pPr>
    <w:rPr>
      <w:rFonts w:ascii="Myriad Pro Cond" w:eastAsia="Calibri" w:hAnsi="Myriad Pro Cond"/>
      <w:color w:val="auto"/>
      <w:lang w:eastAsia="en-US"/>
    </w:rPr>
  </w:style>
  <w:style w:type="character" w:customStyle="1" w:styleId="A54">
    <w:name w:val="A5+4"/>
    <w:uiPriority w:val="99"/>
    <w:rsid w:val="0079781A"/>
    <w:rPr>
      <w:rFonts w:ascii="Minion Pro" w:hAnsi="Minion Pro" w:cs="Minion Pro"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7928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2208</Words>
  <Characters>13252</Characters>
  <Application>Microsoft Office Word</Application>
  <DocSecurity>0</DocSecurity>
  <Lines>110</Lines>
  <Paragraphs>30</Paragraphs>
  <ScaleCrop>false</ScaleCrop>
  <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magda.bialach</dc:creator>
  <cp:keywords/>
  <dc:description/>
  <cp:lastModifiedBy>magda.bialach</cp:lastModifiedBy>
  <cp:revision>3</cp:revision>
  <dcterms:created xsi:type="dcterms:W3CDTF">2017-04-21T06:16:00Z</dcterms:created>
  <dcterms:modified xsi:type="dcterms:W3CDTF">2017-04-21T06:16:00Z</dcterms:modified>
</cp:coreProperties>
</file>